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7A5" w:rsidRPr="008B47A5" w:rsidRDefault="008B47A5" w:rsidP="008B47A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proofErr w:type="gramStart"/>
      <w:r w:rsidRPr="008B47A5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>Постановление Правительства РФ от 17 декабря 2012 г. N 1317 "О мерах по реализации Указа Президента Российской Федерации от 28 апреля 2008 г. N 607 "Об оценке эффективности деятельности органов местного самоуправления городских округов и муниципальных районов" и подпункта "и" пункта 2 Указа Президента Российской Федерации от 7 мая 2012 г. N 601 "Об основных направлениях совершенствования системы государственного управления</w:t>
      </w:r>
      <w:proofErr w:type="gramEnd"/>
      <w:r w:rsidRPr="008B47A5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>" (с изменениями и дополнениями)</w:t>
      </w:r>
    </w:p>
    <w:p w:rsidR="008B47A5" w:rsidRPr="008B47A5" w:rsidRDefault="008B47A5" w:rsidP="008B47A5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text"/>
      <w:bookmarkEnd w:id="0"/>
      <w:r w:rsidRPr="008B47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 изменениями и дополнениями </w:t>
      </w:r>
      <w:proofErr w:type="gramStart"/>
      <w:r w:rsidRPr="008B47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</w:t>
      </w:r>
      <w:proofErr w:type="gramEnd"/>
      <w:r w:rsidRPr="008B47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8B47A5" w:rsidRPr="008B47A5" w:rsidRDefault="008B47A5" w:rsidP="008B47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sz w:val="24"/>
          <w:szCs w:val="24"/>
          <w:lang w:eastAsia="ru-RU"/>
        </w:rPr>
        <w:t>26 декабря 2014 г., 12 октября 2015 г., 9 июля 2016 г., 6 февраля 2017 г., 16 августа 2018 г.</w:t>
      </w:r>
    </w:p>
    <w:p w:rsidR="008B47A5" w:rsidRPr="008B47A5" w:rsidRDefault="008B47A5" w:rsidP="008B47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Правительство Российской Федерации постановляет: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 Утвердить прилагаемые: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4" w:anchor="block_1000" w:history="1">
        <w:r w:rsidRPr="008B47A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перечень</w:t>
        </w:r>
      </w:hyperlink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дополнительных показателей для оценки </w:t>
      </w:r>
      <w:proofErr w:type="gramStart"/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эффективности деятельности органов местного самоуправления городских округов</w:t>
      </w:r>
      <w:proofErr w:type="gramEnd"/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муниципальных районов;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5" w:anchor="block_2000" w:history="1">
        <w:r w:rsidRPr="008B47A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методику</w:t>
        </w:r>
      </w:hyperlink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мониторинга эффективности деятельности органов местного самоуправления городских округов</w:t>
      </w:r>
      <w:proofErr w:type="gramEnd"/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муниципальных районов;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6" w:anchor="block_3000" w:history="1">
        <w:r w:rsidRPr="008B47A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типовую форму</w:t>
        </w:r>
      </w:hyperlink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доклада глав местных администраций городских округов и муниципальных районов о достигнутых значениях показателей для оценки </w:t>
      </w:r>
      <w:proofErr w:type="gramStart"/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эффективности деятельности органов местного самоуправления городских округов</w:t>
      </w:r>
      <w:proofErr w:type="gramEnd"/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муниципальных районов за отчетный год и их планируемых значениях на 3-летний период;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7" w:anchor="block_4000" w:history="1">
        <w:r w:rsidRPr="008B47A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методические рекомендации</w:t>
        </w:r>
      </w:hyperlink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выделении за счет бюджетных ассигнований из бюджета субъекта Российской Федерации грантов муниципальным образованиям в целях содействия достижению и (или) поощрения </w:t>
      </w:r>
      <w:proofErr w:type="gramStart"/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достижения наилучших значений показателей деятельности органов местного самоуправления городских округов</w:t>
      </w:r>
      <w:proofErr w:type="gramEnd"/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муниципальных районов;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8" w:anchor="block_5000" w:history="1">
        <w:r w:rsidRPr="008B47A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перечень</w:t>
        </w:r>
      </w:hyperlink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рекомендуемых показателей, используемых для определения размера грантов;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Абзац седьмой пункта 1 настоящего постановления </w:t>
      </w:r>
      <w:hyperlink r:id="rId9" w:anchor="block_3" w:history="1">
        <w:r w:rsidRPr="008B47A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вступает в силу</w:t>
        </w:r>
      </w:hyperlink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 1 января 2014 г.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10" w:anchor="block_6000" w:history="1">
        <w:r w:rsidRPr="008B47A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Правила</w:t>
        </w:r>
      </w:hyperlink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оценки населением эффективности деятельности руководителей органов местного самоуправления, унитарных предприятий и учреждений, действующих на региональном и муниципальном уровнях, акционерных обществ, контрольный пакет акций которых находится в собственности субъектов Российской Федерации или в муниципальной собственности, осуществляющих оказание услуг населению муниципальных образований, а также применения результатов указанной оценки;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11" w:anchor="block_7000" w:history="1">
        <w:proofErr w:type="gramStart"/>
        <w:r w:rsidRPr="008B47A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критерии</w:t>
        </w:r>
      </w:hyperlink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оценки населением эффективности деятельности руководителей органов местного самоуправления, унитарных предприятий и учреждений, действующих на региональном и муниципальном уровнях, акционерных обществ, контрольный пакет акций которых находится в собственности субъектов Российской Федерации или в муниципальной собственности, осуществляющих оказание услуг населению муниципальных образований.</w:t>
      </w:r>
      <w:proofErr w:type="gramEnd"/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12" w:anchor="block_1001" w:history="1">
        <w:r w:rsidRPr="008B47A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Постановлением</w:t>
        </w:r>
      </w:hyperlink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Правительства РФ от 9 июля 2016 г. N 654 постановление дополнено пунктом 1.1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1.1. </w:t>
      </w:r>
      <w:proofErr w:type="gramStart"/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Рекомендовать органам исполнительной власти субъектов Российской Федерации размещать в государственной автоматизированной информационной системе "Управление" значения показателей для оценки эффективности деятельности органов местного самоуправления городских округов и муниципальных районов, а также </w:t>
      </w: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дополнительных показателей для оценки эффективности деятельности органов местного самоуправления городских округов и муниципальных районов за отчетный год в срок до 15 октября года, следующего за отчетным.</w:t>
      </w:r>
      <w:proofErr w:type="gramEnd"/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 Признать утратившими силу: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13" w:history="1">
        <w:r w:rsidRPr="008B47A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распоряжение</w:t>
        </w:r>
      </w:hyperlink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Правительства Российской Федерации от 11 сентября 2008 г. N 1313-р (Собрание законодательства Российской Федерации, 2008, N 39, ст. 4455);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14" w:history="1">
        <w:r w:rsidRPr="008B47A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распоряжение</w:t>
        </w:r>
      </w:hyperlink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Правительства Российской Федерации от 15 мая 2010 г. N 758-р (Собрание законодательства Российской Федерации, 2010, N 22, ст. 2783);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15" w:history="1">
        <w:r w:rsidRPr="008B47A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распоряжение</w:t>
        </w:r>
      </w:hyperlink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Правительства Российской Федерации от 26 июля 2010 г. N 1246-р (Собрание законодательства Российской Федерации, 2010, N 31, ст. 4280);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16" w:history="1">
        <w:r w:rsidRPr="008B47A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распоряжение</w:t>
        </w:r>
      </w:hyperlink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Правительства Российской Федерации от 18 декабря 2010 г. N 2330-р (Собрание законодательства Российской Федерации, 2010, N 52, ст. 7196);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17" w:history="1">
        <w:r w:rsidRPr="008B47A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распоряжение</w:t>
        </w:r>
      </w:hyperlink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Правительства Российской Федерации от 14 июня 2011 г. N 1033-р (Собрание законодательства Российской Федерации, 2011, N 26, ст. 3835);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18" w:history="1">
        <w:r w:rsidRPr="008B47A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распоряжение</w:t>
        </w:r>
      </w:hyperlink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Правительства Российской Федерации от 13 июля 2011 г. N 1225-р (Собрание законодательства Российской Федерации, 2011, N 29, ст. 4550).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 Настоящее постановление вступает в силу с 1 января 2013 г., за исключением </w:t>
      </w:r>
      <w:hyperlink r:id="rId19" w:anchor="block_16" w:history="1">
        <w:r w:rsidRPr="008B47A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абзаца седьмого пункта 1</w:t>
        </w:r>
      </w:hyperlink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который вступает в силу с 1 января 2014 г.</w:t>
      </w:r>
    </w:p>
    <w:p w:rsid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81"/>
        <w:gridCol w:w="3164"/>
      </w:tblGrid>
      <w:tr w:rsidR="008B47A5" w:rsidRPr="008B47A5" w:rsidTr="008B47A5">
        <w:trPr>
          <w:tblCellSpacing w:w="15" w:type="dxa"/>
        </w:trPr>
        <w:tc>
          <w:tcPr>
            <w:tcW w:w="3300" w:type="pct"/>
            <w:vAlign w:val="bottom"/>
            <w:hideMark/>
          </w:tcPr>
          <w:p w:rsidR="008B47A5" w:rsidRPr="008B47A5" w:rsidRDefault="008B47A5" w:rsidP="008B4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Председатель Правительства</w:t>
            </w: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Российской Федерации</w:t>
            </w:r>
          </w:p>
        </w:tc>
        <w:tc>
          <w:tcPr>
            <w:tcW w:w="1650" w:type="pct"/>
            <w:vAlign w:val="bottom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</w:t>
            </w: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Д. Медведев</w:t>
            </w:r>
          </w:p>
        </w:tc>
      </w:tr>
    </w:tbl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8B47A5" w:rsidRPr="008B47A5" w:rsidRDefault="008B47A5" w:rsidP="008B47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Москва</w:t>
      </w:r>
    </w:p>
    <w:p w:rsidR="008B47A5" w:rsidRDefault="008B47A5" w:rsidP="008B47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17 декабря 2012 г. N 1317</w:t>
      </w:r>
    </w:p>
    <w:p w:rsidR="008B47A5" w:rsidRPr="008B47A5" w:rsidRDefault="008B47A5" w:rsidP="008B47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8B47A5" w:rsidRDefault="008B47A5" w:rsidP="008B47A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Перечень</w:t>
      </w:r>
      <w:r w:rsidRPr="008B47A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br/>
        <w:t xml:space="preserve">дополнительных показателей для оценки </w:t>
      </w:r>
      <w:proofErr w:type="gramStart"/>
      <w:r w:rsidRPr="008B47A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эффективности деятельности органов местного самоуправления городских округов</w:t>
      </w:r>
      <w:proofErr w:type="gramEnd"/>
      <w:r w:rsidRPr="008B47A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и муниципальных районов</w:t>
      </w:r>
      <w:r w:rsidRPr="008B47A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br/>
        <w:t xml:space="preserve">(утв. </w:t>
      </w:r>
      <w:hyperlink r:id="rId20" w:history="1">
        <w:r w:rsidRPr="008B47A5"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  <w:lang w:eastAsia="ru-RU"/>
          </w:rPr>
          <w:t>постановлением</w:t>
        </w:r>
      </w:hyperlink>
      <w:r w:rsidRPr="008B47A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Правительства РФ от 17 декабря 2012 г. N 1317)</w:t>
      </w:r>
    </w:p>
    <w:p w:rsidR="008B47A5" w:rsidRPr="008B47A5" w:rsidRDefault="008B47A5" w:rsidP="008B47A5">
      <w:pPr>
        <w:tabs>
          <w:tab w:val="left" w:pos="205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I. Экономическое развитие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 Среднемесячная номинальная начисленная заработная плата работников (рублей):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крупных и средних предприятий и некоммерческих организаций;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муниципальных дошкольных образовательных учреждений;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муниципальных общеобразовательных учреждений, в том числе учителей;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муниципальных учреждений культуры и искусства;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муниципальных учреждений физической культуры и спорта.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 Объем инвестиций в основной капитал (за исключением бюджетных средств) в расчете на 1 жителя (рублей).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 Доля прибыльных сельскохозяйственных </w:t>
      </w:r>
      <w:proofErr w:type="gramStart"/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организаций</w:t>
      </w:r>
      <w:proofErr w:type="gramEnd"/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общем их числе (процентов).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II. Дошкольное образование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 Доля детей в возрасте 1 - 6 лет, получающих дошкольную образовательную услугу и (или) услугу по их содержанию в муниципальных образовательных учреждениях, в общей численности детей в возрасте 1 - 6 лет (процентов).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5. 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 (процентов).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III. Общее и дополнительное образование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 Доля выпускников муниципальных общеобразовательных учреждений, не получивших аттестат о среднем (полном) образовании, в общей численности выпускников муниципальных общеобразовательных учреждений (процентов).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7. 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 (процентов).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8. Доля муниципальных общеобразовательных учреждений, соответствующих современным требованиям обучения, в общем количестве муниципальных общеобразовательных учреждений (процентов).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9. Доля детей первой и второй групп здоровья в общей </w:t>
      </w:r>
      <w:proofErr w:type="gramStart"/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численности</w:t>
      </w:r>
      <w:proofErr w:type="gramEnd"/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обучающихся в муниципальных общеобразовательных учреждениях (процентов).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10. Доля обучающихся в муниципальных общеобразовательных учреждениях, занимающихся во вторую (третью) смену, в общей </w:t>
      </w:r>
      <w:proofErr w:type="gramStart"/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численности</w:t>
      </w:r>
      <w:proofErr w:type="gramEnd"/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обучающихся в муниципальных общеобразовательных учреждениях (процентов).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11. Расходы бюджета муниципального образования на общее образование в расчете на 1 обучающегося в муниципальных общеобразовательных учреждениях (тыс. рублей).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12. Доля детей в возрасте 5 - 18 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этой возрастной группы (процентов).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IV. Культура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13. 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 (процентов).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14. 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собственности (процентов).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15. Уровень фактической обеспеченности учреждениями культуры от нормативной потребности (процентов):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клубами и учреждениями клубного типа;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библиотеками;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парками культуры и отдыха.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V. Физическая культура и спорт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16. Доля населения, систематически занимающегося физической культурой и спортом (процентов).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21" w:anchor="block_1021" w:history="1">
        <w:r w:rsidRPr="008B47A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Постановлением</w:t>
        </w:r>
      </w:hyperlink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Правительства РФ от 12 октября 2015 г. N 1096 раздел V дополнен позицией 16.1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16.1. Доля обучающихся, систематически занимающихся физической культурой и спортом, в общей численности обучающихся (процентов).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VI. Жилищное строительство и обеспечение граждан жильем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17. Площадь земельных участков, предоставленных для строительства, в отношении которых </w:t>
      </w:r>
      <w:proofErr w:type="gramStart"/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даты принятия</w:t>
      </w:r>
      <w:proofErr w:type="gramEnd"/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решения о предоставлении земельного участка или подписания протокола о результатах торгов (конкурсов, аукционов) не было получено разрешение на ввод в эксплуатацию (кв. метров):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объектов жилищного строительства - в течение 3 лет;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иных объектов капитального строительства - в течение 5 лет.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18. Площадь земельных участков, предоставленных для строительства в расчете на 10 тыс. человек населения, в том числе земельных участков, предоставленных для жилищного строительства, индивидуального строительства и комплексного освоения в целях жилищного строительства (гектаров).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VII. Жилищно-коммунальное хозяйство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19. Доля многоквартирных домов, в которых собственники помещений выбрали и реализуют один из способов управления многоквартирными домами, в общем числе многоквартирных домов, в которых собственники помещений должны выбрать способ управления указанными домами (процентов).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20. </w:t>
      </w:r>
      <w:proofErr w:type="gramStart"/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 (процентов).</w:t>
      </w:r>
      <w:proofErr w:type="gramEnd"/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VIII. Организация муниципального управления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21. Доля просроченной кредиторской задолженности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 (процентов).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22. Доля налоговых и неналоговых доходов местного бюджета (за 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 (процентов).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23. 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 (рублей).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24. 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года, по полной учетной стоимости) (процентов).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25. Объем не завершенного в установленные сроки строительства, осуществляемого за счет средств бюджета городского округа (муниципального района) (тыс. рублей).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26. Наличие в городском округе (муниципальном районе) утвержденного генерального плана городского округа (схемы территориального планирования муниципального района) (да/нет).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27. Среднегодовая численность постоянного населения (тыс. человек).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8B47A5" w:rsidRPr="008B47A5" w:rsidRDefault="008B47A5" w:rsidP="008B47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Методика</w:t>
      </w:r>
      <w:r w:rsidRPr="008B47A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br/>
      </w:r>
      <w:proofErr w:type="gramStart"/>
      <w:r w:rsidRPr="008B47A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мониторинга эффективности деятельности органов местного самоуправления городских округов</w:t>
      </w:r>
      <w:proofErr w:type="gramEnd"/>
      <w:r w:rsidRPr="008B47A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и муниципальных районов</w:t>
      </w:r>
      <w:r w:rsidRPr="008B47A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br/>
        <w:t xml:space="preserve">(утв. </w:t>
      </w:r>
      <w:hyperlink r:id="rId22" w:history="1">
        <w:r w:rsidRPr="008B47A5"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  <w:lang w:eastAsia="ru-RU"/>
          </w:rPr>
          <w:t>постановлением</w:t>
        </w:r>
      </w:hyperlink>
      <w:r w:rsidRPr="008B47A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Правительства РФ от 17 декабря 2012 г. N 1317)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I. Введение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1. </w:t>
      </w:r>
      <w:proofErr w:type="gramStart"/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Целью настоящей методики является определение единых методических подходов к организации мониторинга эффективности деятельности органов местного самоуправления городских округов и муниципальных районов (далее - органы местного самоуправления) для оценки динамики изменения показателей, характеризующих качество жизни, уровня социально-экономического развития муниципального образования, степени внедрения методов и принципов управления, обеспечивающих переход к более результативным моделям муниципального управления.</w:t>
      </w:r>
      <w:proofErr w:type="gramEnd"/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Результаты </w:t>
      </w:r>
      <w:proofErr w:type="gramStart"/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мониторинга эффективности деятельности органов местного самоуправления</w:t>
      </w:r>
      <w:proofErr w:type="gramEnd"/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позволяют определить зоны, требующие приоритетного внимания органов местного самоуправления, сформировать перечень мероприятий по повышению результативности деятельности органов местного самоуправления, а также выявить внутренние ресурсы для повышения качества и объема предоставляемых населению услуг.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 Предметом оценки являются результаты деятельности органов местного самоуправления в следующих сферах: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 экономическое развитие;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2) дошкольное образование;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3) общее и дополнительное образование;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4) культура;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5) физическая культура и спорт;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6) жилищное строительство и обеспечение граждан жильем;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7) жилищно-коммунальное хозяйство;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8) организация муниципального управления;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9) энергосбережение и повышение энергетической эффективности;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Пункт 2 дополнен подпунктом 10 с 1 января 2019 г. - </w:t>
      </w:r>
      <w:hyperlink r:id="rId23" w:anchor="block_1011" w:history="1">
        <w:r w:rsidRPr="008B47A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Постановление</w:t>
        </w:r>
      </w:hyperlink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Правительства РФ от 16 августа 2018 г. N 953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10) проведение независимой </w:t>
      </w:r>
      <w:proofErr w:type="gramStart"/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оценки качества условий оказания услуг</w:t>
      </w:r>
      <w:proofErr w:type="gramEnd"/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организациями в сферах культуры, охраны здоровья, образования и социального обслуживания.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3. </w:t>
      </w:r>
      <w:proofErr w:type="gramStart"/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Мониторинг эффективности деятельности органов местного самоуправления осуществляется в соответствии с </w:t>
      </w:r>
      <w:hyperlink r:id="rId24" w:anchor="block_1000" w:history="1">
        <w:r w:rsidRPr="008B47A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перечнем</w:t>
        </w:r>
      </w:hyperlink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показателей для оценки эффективности деятельности органов местного самоуправления городских округов и муниципальных районов, утвержденным </w:t>
      </w:r>
      <w:hyperlink r:id="rId25" w:history="1">
        <w:r w:rsidRPr="008B47A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Указом</w:t>
        </w:r>
      </w:hyperlink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Президента Российской Федерации от 28 апреля 2008 г. N 607 "Об оценке эффективности деятельности органов местного самоуправления городских округов и муниципальных районов", а также </w:t>
      </w:r>
      <w:hyperlink r:id="rId26" w:anchor="block_1000" w:history="1">
        <w:r w:rsidRPr="008B47A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перечнем</w:t>
        </w:r>
      </w:hyperlink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дополнительных показателей для оценки эффективности деятельности органов местного самоуправления</w:t>
      </w:r>
      <w:proofErr w:type="gramEnd"/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городских округов и муниципальных районов, утвержденным </w:t>
      </w:r>
      <w:hyperlink r:id="rId27" w:history="1">
        <w:r w:rsidRPr="008B47A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постановлением</w:t>
        </w:r>
      </w:hyperlink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Правительства Российской Федерации от 17 декабря 2012 г. N 1317.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II. Информация, содержащая значения показателей для оценки эффективности деятельности органов местного самоуправления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4. В качестве исходных данных для проведения </w:t>
      </w:r>
      <w:proofErr w:type="gramStart"/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мониторинга эффективности деятельности органов местного самоуправления</w:t>
      </w:r>
      <w:proofErr w:type="gramEnd"/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используются официальные данные, представленные в докладах глав местных администраций городских округов и муниципальных районов.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Основным источником информации для заполнения типовой формы доклада является официальная статистическая информация.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Значения показателей эффективности деятельности органов местного самоуправления анализируются в динамике за период, установленный в </w:t>
      </w:r>
      <w:hyperlink r:id="rId28" w:anchor="block_3000" w:history="1">
        <w:r w:rsidRPr="008B47A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типовой форме доклада</w:t>
        </w:r>
      </w:hyperlink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глав местных администраций городских округов и муниципальных районов о достигнутых значениях показателей для оценки эффективности деятельности органов </w:t>
      </w: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местного самоуправления городских округов и муниципальных районов за отчетный год и их планируемых значениях на 3-летний период, утвержденной </w:t>
      </w:r>
      <w:hyperlink r:id="rId29" w:history="1">
        <w:r w:rsidRPr="008B47A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постановлением</w:t>
        </w:r>
      </w:hyperlink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Правительства Российской Федерации от 17 декабря 2012</w:t>
      </w:r>
      <w:proofErr w:type="gramEnd"/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г. N 1317 (далее - типовая форма).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проведении анализа учитываются полномочия органов местного самоуправления по решению вопросов местного значения.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Оценка </w:t>
      </w:r>
      <w:proofErr w:type="gramStart"/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эффективности деятельности органов местного самоуправления муниципальных районов</w:t>
      </w:r>
      <w:proofErr w:type="gramEnd"/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показателям, отражающим полномочия органов местного самоуправления поселений, расположенных на территории соответствующих муниципальных районов, осуществляется при условии передачи органам местного самоуправления муниципальных районов соответствующих полномочий.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 Мониторинг эффективности деятельности органов местного самоуправления создает предпосылки для системного исследования результативности управления муниципальными образованиями, принятия решений и мер по дальнейшему совершенствованию муниципального управления, а также для поощрения муниципальных образований, достигших наилучших значений показателей.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III. Оценка эффективности деятельности органов местного самоуправления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6. Рост значений показателей, указанных в </w:t>
      </w:r>
      <w:hyperlink r:id="rId30" w:anchor="block_3101" w:history="1">
        <w:r w:rsidRPr="008B47A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пунктах 1 - 5</w:t>
        </w:r>
      </w:hyperlink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hyperlink r:id="rId31" w:anchor="block_3108" w:history="1">
        <w:r w:rsidRPr="008B47A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8</w:t>
        </w:r>
      </w:hyperlink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типовой формы, и снижение значений показателей, указанных в </w:t>
      </w:r>
      <w:hyperlink r:id="rId32" w:anchor="block_3106" w:history="1">
        <w:r w:rsidRPr="008B47A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пунктах 6</w:t>
        </w:r>
      </w:hyperlink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hyperlink r:id="rId33" w:anchor="block_3107" w:history="1">
        <w:r w:rsidRPr="008B47A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7</w:t>
        </w:r>
      </w:hyperlink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типовой формы, свидетельствуют об эффективности деятельности органов местного самоуправления. Показатели, указанные в пунктах 1 и </w:t>
      </w:r>
      <w:hyperlink r:id="rId34" w:anchor="block_3102" w:history="1">
        <w:r w:rsidRPr="008B47A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2</w:t>
        </w:r>
      </w:hyperlink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типовой формы, характеризуют уровень развития малого и среднего предпринимательства и его роль на рынке труда, включая участие в решении проблемы безработицы, а также позволяют дать оценку эффективности и достаточности мер, принимаемых органами местного самоуправления, по стимулированию предпринимательской активности населения. </w:t>
      </w:r>
      <w:proofErr w:type="gramStart"/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Показатели, предусмотренные пунктом 8 типовой формы, позволяют выявить отношение среднемесячной номинальной начисленной заработной платы работников социальной сферы к среднемесячной номинальной начисленной заработной плате работников, занятых в экономике городского округа (муниципального района), и оценить возможность привлечения квалифицированных кадров, способных обеспечить предоставление качественных услуг населению.</w:t>
      </w:r>
      <w:proofErr w:type="gramEnd"/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Показатель, указанный в </w:t>
      </w:r>
      <w:hyperlink r:id="rId35" w:anchor="block_3104" w:history="1">
        <w:r w:rsidRPr="008B47A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пункте 4</w:t>
        </w:r>
      </w:hyperlink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типовой формы, характеризует усилия органов местного самоуправления по развитию собственной доходной базы.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7. Снижение значений показателей, указанных в </w:t>
      </w:r>
      <w:hyperlink r:id="rId36" w:anchor="block_31010" w:history="1">
        <w:r w:rsidRPr="008B47A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пунктах 10</w:t>
        </w:r>
      </w:hyperlink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hyperlink r:id="rId37" w:anchor="block_3111" w:history="1">
        <w:r w:rsidRPr="008B47A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11</w:t>
        </w:r>
      </w:hyperlink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типовой формы, свидетельствует об эффективности деятельности органов местного самоуправления. Показатель, указанный в пункте 9 типовой формы, используется для экспертной оценки эффективности деятельности органов местного самоуправления.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38" w:anchor="block_1021" w:history="1">
        <w:r w:rsidRPr="008B47A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Постановлением</w:t>
        </w:r>
      </w:hyperlink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Правительства РФ от 6 февраля 2017 г. N 142 в пункт 8 внесены изменения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39" w:anchor="block_2008" w:history="1">
        <w:r w:rsidRPr="008B47A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См. текст пункта в предыдущей редакции</w:t>
        </w:r>
      </w:hyperlink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8. Рост значений показателей, указанных в </w:t>
      </w:r>
      <w:hyperlink r:id="rId40" w:anchor="block_3114" w:history="1">
        <w:r w:rsidRPr="008B47A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пунктах 14</w:t>
        </w:r>
      </w:hyperlink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hyperlink r:id="rId41" w:anchor="block_3116" w:history="1">
        <w:r w:rsidRPr="008B47A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16</w:t>
        </w:r>
      </w:hyperlink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hyperlink r:id="rId42" w:anchor="block_3119" w:history="1">
        <w:r w:rsidRPr="008B47A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19</w:t>
        </w:r>
      </w:hyperlink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типовой формы, и снижение значений показателей, указанных в </w:t>
      </w:r>
      <w:hyperlink r:id="rId43" w:anchor="block_3113" w:history="1">
        <w:r w:rsidRPr="008B47A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пунктах 13</w:t>
        </w:r>
      </w:hyperlink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hyperlink r:id="rId44" w:anchor="block_3115" w:history="1">
        <w:r w:rsidRPr="008B47A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15</w:t>
        </w:r>
      </w:hyperlink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hyperlink r:id="rId45" w:anchor="block_3117" w:history="1">
        <w:r w:rsidRPr="008B47A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17</w:t>
        </w:r>
      </w:hyperlink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типовой формы, свидетельствуют об эффективности деятельности органов местного самоуправления. Показатель, указанный в </w:t>
      </w:r>
      <w:hyperlink r:id="rId46" w:anchor="block_3118" w:history="1">
        <w:r w:rsidRPr="008B47A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пункте 18</w:t>
        </w:r>
      </w:hyperlink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типовой формы, используется для экспертной оценки эффективности деятельности органов местного самоуправления. Показатель, указанный в пункте 19 типовой формы, отражает вовлеченность детей в разные формы дополнительного образования в организациях различной организационно-правовой формы и формы собственности в городских округах и муниципальных районах.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9. Рост значения показателя, указанного в </w:t>
      </w:r>
      <w:hyperlink r:id="rId47" w:anchor="block_21202" w:history="1">
        <w:r w:rsidRPr="008B47A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пункте 20</w:t>
        </w:r>
      </w:hyperlink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типовой формы, и снижение значений показателей, указанных в </w:t>
      </w:r>
      <w:hyperlink r:id="rId48" w:anchor="block_3121" w:history="1">
        <w:r w:rsidRPr="008B47A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пунктах 21</w:t>
        </w:r>
      </w:hyperlink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hyperlink r:id="rId49" w:anchor="block_3122" w:history="1">
        <w:r w:rsidRPr="008B47A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22</w:t>
        </w:r>
      </w:hyperlink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типовой формы, свидетельствуют об эффективности деятельности органов местного самоуправления.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50" w:anchor="block_1022" w:history="1">
        <w:r w:rsidRPr="008B47A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Постановлением</w:t>
        </w:r>
      </w:hyperlink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Правительства РФ от 12 октября 2015 г. N 1096 в пункт 10 внесены изменения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51" w:anchor="block_2010" w:history="1">
        <w:r w:rsidRPr="008B47A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См. текст пункта в предыдущей редакции</w:t>
        </w:r>
      </w:hyperlink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10. Рост значения показателей, указанных в </w:t>
      </w:r>
      <w:hyperlink r:id="rId52" w:anchor="block_3123" w:history="1">
        <w:r w:rsidRPr="008B47A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пунктах 23</w:t>
        </w:r>
      </w:hyperlink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hyperlink r:id="rId53" w:anchor="block_60073" w:history="1">
        <w:r w:rsidRPr="008B47A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23.1</w:t>
        </w:r>
      </w:hyperlink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типовой формы, свидетельствует об эффективности деятельности органов местного самоуправления.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11. Рост значений показателей, указанных в </w:t>
      </w:r>
      <w:hyperlink r:id="rId54" w:anchor="block_3124" w:history="1">
        <w:r w:rsidRPr="008B47A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пунктах 24</w:t>
        </w:r>
      </w:hyperlink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hyperlink r:id="rId55" w:anchor="block_3125" w:history="1">
        <w:r w:rsidRPr="008B47A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25</w:t>
        </w:r>
      </w:hyperlink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типовой формы, и снижение значения показателя, указанного в </w:t>
      </w:r>
      <w:hyperlink r:id="rId56" w:anchor="block_3126" w:history="1">
        <w:r w:rsidRPr="008B47A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пункте 26</w:t>
        </w:r>
      </w:hyperlink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типовой формы, свидетельствуют об эффективности деятельности органов местного самоуправления. Данные показатели отражают обеспеченность жильем в муниципальном образовании, а также темпы роста жилищного строительства.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12. Рост значений показателей, указанных в </w:t>
      </w:r>
      <w:hyperlink r:id="rId57" w:anchor="block_3127" w:history="1">
        <w:r w:rsidRPr="008B47A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пунктах 27 - 30</w:t>
        </w:r>
      </w:hyperlink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типовой формы, свидетельствует об эффективности деятельности органов местного самоуправления. Показатели, предусмотренные пунктами 27 - 30 типовой формы, характеризуют развитие конкурентных отношений в отрасли, а также ее инвестиционную привлекательность.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13. Рост значений показателей, указанных в </w:t>
      </w:r>
      <w:hyperlink r:id="rId58" w:anchor="block_3131" w:history="1">
        <w:r w:rsidRPr="008B47A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пунктах 31</w:t>
        </w:r>
      </w:hyperlink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hyperlink r:id="rId59" w:anchor="block_3137" w:history="1">
        <w:r w:rsidRPr="008B47A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37</w:t>
        </w:r>
      </w:hyperlink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типовой формы, и снижение значений показателей, указанных в </w:t>
      </w:r>
      <w:hyperlink r:id="rId60" w:anchor="block_3132" w:history="1">
        <w:r w:rsidRPr="008B47A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пунктах 32 - 34</w:t>
        </w:r>
      </w:hyperlink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типовой формы, свидетельствуют об эффективности деятельности органов местного самоуправления. Показатели, указанные в </w:t>
      </w:r>
      <w:hyperlink r:id="rId61" w:anchor="block_3135" w:history="1">
        <w:r w:rsidRPr="008B47A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пунктах 35</w:t>
        </w:r>
      </w:hyperlink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hyperlink r:id="rId62" w:anchor="block_3136" w:history="1">
        <w:r w:rsidRPr="008B47A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36</w:t>
        </w:r>
      </w:hyperlink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типовой формы, используются для экспертной оценки эффективности деятельности органов местного самоуправления. Показатель, указанный в пункте 31 типовой формы, характеризует усилия органов местного самоуправления по развитию собственной доходной базы. Положительная динамика показателя, указанного в </w:t>
      </w:r>
      <w:hyperlink r:id="rId63" w:anchor="block_3138" w:history="1">
        <w:r w:rsidRPr="008B47A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пункте 38</w:t>
        </w:r>
      </w:hyperlink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типовой формы, свидетельствует об эффективности деятельности органов местного самоуправления.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14. Снижение значений показателей, указанных в </w:t>
      </w:r>
      <w:hyperlink r:id="rId64" w:anchor="block_3139" w:history="1">
        <w:r w:rsidRPr="008B47A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пунктах 39</w:t>
        </w:r>
      </w:hyperlink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hyperlink r:id="rId65" w:anchor="block_21204" w:history="1">
        <w:r w:rsidRPr="008B47A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40</w:t>
        </w:r>
      </w:hyperlink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типовой формы, свидетельствует об эффективности деятельности органов местного самоуправления.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Методика дополнена пунктом 15 с 1 января 2019 г. - </w:t>
      </w:r>
      <w:hyperlink r:id="rId66" w:anchor="block_1012" w:history="1">
        <w:r w:rsidRPr="008B47A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Постановление</w:t>
        </w:r>
      </w:hyperlink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Правительства РФ от 16 августа 2018 г. N 953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15. Рост значения отраслевого показателя, указанного в </w:t>
      </w:r>
      <w:hyperlink r:id="rId67" w:anchor="block_3041" w:history="1">
        <w:r w:rsidRPr="008B47A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пункте 41</w:t>
        </w:r>
      </w:hyperlink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типовой формы, свидетельствует об эффективности деятельности органов местного самоуправления в соответствующей сфере.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Типовая форма изменена с 1 января 2019 г. - </w:t>
      </w:r>
      <w:hyperlink r:id="rId68" w:anchor="block_1002" w:history="1">
        <w:r w:rsidRPr="008B47A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Постановление</w:t>
        </w:r>
      </w:hyperlink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Правительства России от 16 августа 2018 г. N 953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69" w:anchor="block_3000" w:history="1">
        <w:r w:rsidRPr="008B47A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См. предыдущую редакцию</w:t>
        </w:r>
      </w:hyperlink>
    </w:p>
    <w:p w:rsid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См. данную </w:t>
      </w:r>
      <w:hyperlink r:id="rId70" w:history="1">
        <w:r w:rsidRPr="008B47A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форму</w:t>
        </w:r>
      </w:hyperlink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редакторе </w:t>
      </w:r>
      <w:proofErr w:type="spellStart"/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MS-Excel</w:t>
      </w:r>
      <w:proofErr w:type="spellEnd"/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B47A5" w:rsidRPr="008B47A5" w:rsidRDefault="008B47A5" w:rsidP="008B47A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Утверждена</w:t>
      </w: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hyperlink r:id="rId71" w:history="1">
        <w:r w:rsidRPr="008B47A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постановлением</w:t>
        </w:r>
      </w:hyperlink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Правительства РФ</w:t>
      </w: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от 17 декабря 2012 г. N 1317</w:t>
      </w: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(с изменениями от 12 октября 2015 г.,</w:t>
      </w: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6 февраля 2017 г., 16 августа 2018 г.)</w:t>
      </w:r>
    </w:p>
    <w:p w:rsidR="008B47A5" w:rsidRPr="008B47A5" w:rsidRDefault="008B47A5" w:rsidP="008B47A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8B47A5" w:rsidRPr="008B47A5" w:rsidRDefault="008B47A5" w:rsidP="008B47A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Типовая форма доклада</w:t>
      </w: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____________________________________________________________________________________________</w:t>
      </w: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(ф.и.о. главы местной администрации городского округа (муниципального района))</w:t>
      </w: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___________________________________________________________________________________________</w:t>
      </w: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наименование городского округа (муниципального района)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 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 достигнутых значениях показателей для оценки </w:t>
      </w:r>
      <w:proofErr w:type="gramStart"/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эффективности деятельности органов местного самоуправления городских округов</w:t>
      </w:r>
      <w:proofErr w:type="gramEnd"/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муниципальных районов за _____ год и их планируемых значениях на 3-летний период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ectPr w:rsidR="008B47A5" w:rsidSect="00AA12B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Подпись _______________</w:t>
      </w: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Дата "__" _________ ____ </w:t>
      </w:r>
      <w:proofErr w:type="gramStart"/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proofErr w:type="gramEnd"/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8B47A5" w:rsidRPr="008B47A5" w:rsidRDefault="008B47A5" w:rsidP="008B47A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I. Показатели эффективности деятельности органов местного самоуправления городского округа </w:t>
      </w: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(муниципального района)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8B47A5" w:rsidRPr="008B47A5" w:rsidRDefault="008B47A5" w:rsidP="008B47A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____________________________________________________________________________________________</w:t>
      </w: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(официальное наименование городского округа (муниципального района))</w:t>
      </w:r>
    </w:p>
    <w:p w:rsidR="008B47A5" w:rsidRPr="008B47A5" w:rsidRDefault="008B47A5" w:rsidP="008B47A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tbl>
      <w:tblPr>
        <w:tblW w:w="1521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8"/>
        <w:gridCol w:w="5103"/>
        <w:gridCol w:w="2105"/>
        <w:gridCol w:w="835"/>
        <w:gridCol w:w="1111"/>
        <w:gridCol w:w="574"/>
        <w:gridCol w:w="835"/>
        <w:gridCol w:w="835"/>
        <w:gridCol w:w="1241"/>
        <w:gridCol w:w="1843"/>
      </w:tblGrid>
      <w:tr w:rsidR="008B47A5" w:rsidRPr="008B47A5" w:rsidTr="008B47A5">
        <w:trPr>
          <w:tblCellSpacing w:w="15" w:type="dxa"/>
        </w:trPr>
        <w:tc>
          <w:tcPr>
            <w:tcW w:w="690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45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5430" w:type="dxa"/>
            <w:gridSpan w:val="6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Отчетная информация</w:t>
            </w:r>
          </w:p>
        </w:tc>
        <w:tc>
          <w:tcPr>
            <w:tcW w:w="1815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8B47A5" w:rsidRPr="008B47A5" w:rsidRDefault="008B47A5" w:rsidP="008B4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Примечание</w:t>
            </w:r>
          </w:p>
        </w:tc>
      </w:tr>
      <w:tr w:rsidR="008B47A5" w:rsidRPr="008B47A5" w:rsidTr="008B47A5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N - 2</w:t>
            </w:r>
          </w:p>
        </w:tc>
        <w:tc>
          <w:tcPr>
            <w:tcW w:w="10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N - 1</w:t>
            </w:r>
          </w:p>
        </w:tc>
        <w:tc>
          <w:tcPr>
            <w:tcW w:w="54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N + 1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N + 2</w:t>
            </w:r>
          </w:p>
        </w:tc>
        <w:tc>
          <w:tcPr>
            <w:tcW w:w="123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N + 3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B47A5" w:rsidRPr="008B47A5" w:rsidTr="008B47A5">
        <w:trPr>
          <w:tblCellSpacing w:w="15" w:type="dxa"/>
        </w:trPr>
        <w:tc>
          <w:tcPr>
            <w:tcW w:w="15210" w:type="dxa"/>
            <w:gridSpan w:val="10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Экономическое развитие</w:t>
            </w:r>
          </w:p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8B47A5" w:rsidRPr="008B47A5" w:rsidTr="008B47A5">
        <w:trPr>
          <w:tblCellSpacing w:w="15" w:type="dxa"/>
        </w:trPr>
        <w:tc>
          <w:tcPr>
            <w:tcW w:w="690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160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Число субъектов малого и среднего предпринимательства в расчете на 10 тыс. человек населения</w:t>
            </w:r>
          </w:p>
        </w:tc>
        <w:tc>
          <w:tcPr>
            <w:tcW w:w="208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82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8B47A5" w:rsidRPr="008B47A5" w:rsidTr="008B47A5">
        <w:trPr>
          <w:tblCellSpacing w:w="15" w:type="dxa"/>
        </w:trPr>
        <w:tc>
          <w:tcPr>
            <w:tcW w:w="690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160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208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82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8B47A5" w:rsidRPr="008B47A5" w:rsidTr="008B47A5">
        <w:trPr>
          <w:tblCellSpacing w:w="15" w:type="dxa"/>
        </w:trPr>
        <w:tc>
          <w:tcPr>
            <w:tcW w:w="690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160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Объем инвестиций в основной капитал (за исключением бюджетных средств) в расчете на 1 жителя</w:t>
            </w:r>
          </w:p>
        </w:tc>
        <w:tc>
          <w:tcPr>
            <w:tcW w:w="208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82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8B47A5" w:rsidRPr="008B47A5" w:rsidTr="008B47A5">
        <w:trPr>
          <w:tblCellSpacing w:w="15" w:type="dxa"/>
        </w:trPr>
        <w:tc>
          <w:tcPr>
            <w:tcW w:w="690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160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Доля площади земельных участков, являющихся объектами налогообложения земельным налогом, в общей площади территории городского округа (муниципального района)</w:t>
            </w:r>
          </w:p>
        </w:tc>
        <w:tc>
          <w:tcPr>
            <w:tcW w:w="208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82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8B47A5" w:rsidRPr="008B47A5" w:rsidTr="008B47A5">
        <w:trPr>
          <w:tblCellSpacing w:w="15" w:type="dxa"/>
        </w:trPr>
        <w:tc>
          <w:tcPr>
            <w:tcW w:w="690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.</w:t>
            </w:r>
          </w:p>
        </w:tc>
        <w:tc>
          <w:tcPr>
            <w:tcW w:w="5160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Доля прибыльных сельскохозяйственных </w:t>
            </w:r>
            <w:proofErr w:type="gramStart"/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организаций</w:t>
            </w:r>
            <w:proofErr w:type="gramEnd"/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 общем их числе</w:t>
            </w:r>
          </w:p>
        </w:tc>
        <w:tc>
          <w:tcPr>
            <w:tcW w:w="208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-"-</w:t>
            </w:r>
          </w:p>
        </w:tc>
        <w:tc>
          <w:tcPr>
            <w:tcW w:w="82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8B47A5" w:rsidRPr="008B47A5" w:rsidTr="008B47A5">
        <w:trPr>
          <w:tblCellSpacing w:w="15" w:type="dxa"/>
        </w:trPr>
        <w:tc>
          <w:tcPr>
            <w:tcW w:w="690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5160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208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-"-</w:t>
            </w:r>
          </w:p>
        </w:tc>
        <w:tc>
          <w:tcPr>
            <w:tcW w:w="82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8B47A5" w:rsidRPr="008B47A5" w:rsidTr="008B47A5">
        <w:trPr>
          <w:tblCellSpacing w:w="15" w:type="dxa"/>
        </w:trPr>
        <w:tc>
          <w:tcPr>
            <w:tcW w:w="690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160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Доля населения, проживающего в населенных пунктах, не имеющих регулярного автобусного и (или) железнодорожного сообщения с административным центром городского округа (муниципального района), в общей численности населения городского округа (муниципального района)</w:t>
            </w:r>
          </w:p>
        </w:tc>
        <w:tc>
          <w:tcPr>
            <w:tcW w:w="208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82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8B47A5" w:rsidRPr="008B47A5" w:rsidTr="008B47A5">
        <w:trPr>
          <w:tblCellSpacing w:w="15" w:type="dxa"/>
        </w:trPr>
        <w:tc>
          <w:tcPr>
            <w:tcW w:w="690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160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Среднемесячная номинальная начисленная заработная плата работников:</w:t>
            </w:r>
          </w:p>
        </w:tc>
        <w:tc>
          <w:tcPr>
            <w:tcW w:w="208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82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8B47A5" w:rsidRPr="008B47A5" w:rsidTr="008B47A5">
        <w:trPr>
          <w:tblCellSpacing w:w="15" w:type="dxa"/>
        </w:trPr>
        <w:tc>
          <w:tcPr>
            <w:tcW w:w="690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0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крупных и средних предприятий и некоммерческих организаций</w:t>
            </w:r>
          </w:p>
        </w:tc>
        <w:tc>
          <w:tcPr>
            <w:tcW w:w="208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-"-</w:t>
            </w:r>
          </w:p>
        </w:tc>
        <w:tc>
          <w:tcPr>
            <w:tcW w:w="82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8B47A5" w:rsidRPr="008B47A5" w:rsidTr="008B47A5">
        <w:trPr>
          <w:tblCellSpacing w:w="15" w:type="dxa"/>
        </w:trPr>
        <w:tc>
          <w:tcPr>
            <w:tcW w:w="690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0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муниципальных дошкольных образовательных учреждений</w:t>
            </w:r>
          </w:p>
        </w:tc>
        <w:tc>
          <w:tcPr>
            <w:tcW w:w="208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-"-</w:t>
            </w:r>
          </w:p>
        </w:tc>
        <w:tc>
          <w:tcPr>
            <w:tcW w:w="82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8B47A5" w:rsidRPr="008B47A5" w:rsidTr="008B47A5">
        <w:trPr>
          <w:tblCellSpacing w:w="15" w:type="dxa"/>
        </w:trPr>
        <w:tc>
          <w:tcPr>
            <w:tcW w:w="690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0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муниципальных общеобразовательных учреждений</w:t>
            </w:r>
          </w:p>
        </w:tc>
        <w:tc>
          <w:tcPr>
            <w:tcW w:w="208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-"-</w:t>
            </w:r>
          </w:p>
        </w:tc>
        <w:tc>
          <w:tcPr>
            <w:tcW w:w="82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8B47A5" w:rsidRPr="008B47A5" w:rsidTr="008B47A5">
        <w:trPr>
          <w:tblCellSpacing w:w="15" w:type="dxa"/>
        </w:trPr>
        <w:tc>
          <w:tcPr>
            <w:tcW w:w="690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0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учителей муниципальных общеобразовательных учреждений</w:t>
            </w:r>
          </w:p>
        </w:tc>
        <w:tc>
          <w:tcPr>
            <w:tcW w:w="208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82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8B47A5" w:rsidRPr="008B47A5" w:rsidTr="008B47A5">
        <w:trPr>
          <w:tblCellSpacing w:w="15" w:type="dxa"/>
        </w:trPr>
        <w:tc>
          <w:tcPr>
            <w:tcW w:w="690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0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муниципальных учреждений культуры и искусства</w:t>
            </w:r>
          </w:p>
        </w:tc>
        <w:tc>
          <w:tcPr>
            <w:tcW w:w="208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-"-</w:t>
            </w:r>
          </w:p>
        </w:tc>
        <w:tc>
          <w:tcPr>
            <w:tcW w:w="82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8B47A5" w:rsidRPr="008B47A5" w:rsidTr="008B47A5">
        <w:trPr>
          <w:tblCellSpacing w:w="15" w:type="dxa"/>
        </w:trPr>
        <w:tc>
          <w:tcPr>
            <w:tcW w:w="690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0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муниципальных учреждений физической культуры и спорта</w:t>
            </w:r>
          </w:p>
        </w:tc>
        <w:tc>
          <w:tcPr>
            <w:tcW w:w="208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-"-</w:t>
            </w:r>
          </w:p>
        </w:tc>
        <w:tc>
          <w:tcPr>
            <w:tcW w:w="82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8B47A5" w:rsidRPr="008B47A5" w:rsidTr="008B47A5">
        <w:trPr>
          <w:tblCellSpacing w:w="15" w:type="dxa"/>
        </w:trPr>
        <w:tc>
          <w:tcPr>
            <w:tcW w:w="15210" w:type="dxa"/>
            <w:gridSpan w:val="10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Дошкольное образование</w:t>
            </w:r>
          </w:p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8B47A5" w:rsidRPr="008B47A5" w:rsidTr="008B47A5">
        <w:trPr>
          <w:tblCellSpacing w:w="15" w:type="dxa"/>
        </w:trPr>
        <w:tc>
          <w:tcPr>
            <w:tcW w:w="690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.</w:t>
            </w:r>
          </w:p>
        </w:tc>
        <w:tc>
          <w:tcPr>
            <w:tcW w:w="5160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Доля детей в возрасте 1 - 6 лет, </w:t>
            </w: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1 - 6 лет</w:t>
            </w:r>
          </w:p>
        </w:tc>
        <w:tc>
          <w:tcPr>
            <w:tcW w:w="208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процентов</w:t>
            </w:r>
          </w:p>
        </w:tc>
        <w:tc>
          <w:tcPr>
            <w:tcW w:w="82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8B47A5" w:rsidRPr="008B47A5" w:rsidTr="008B47A5">
        <w:trPr>
          <w:tblCellSpacing w:w="15" w:type="dxa"/>
        </w:trPr>
        <w:tc>
          <w:tcPr>
            <w:tcW w:w="690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5160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Доля детей в возрасте 1 - 6 лет, стоящих на учете для определения в муниципальные дошкольные образовательные учреждения, в общей численности детей в возрасте 1 - 6 лет</w:t>
            </w:r>
          </w:p>
        </w:tc>
        <w:tc>
          <w:tcPr>
            <w:tcW w:w="208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-"-</w:t>
            </w:r>
          </w:p>
        </w:tc>
        <w:tc>
          <w:tcPr>
            <w:tcW w:w="82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8B47A5" w:rsidRPr="008B47A5" w:rsidTr="008B47A5">
        <w:trPr>
          <w:tblCellSpacing w:w="15" w:type="dxa"/>
        </w:trPr>
        <w:tc>
          <w:tcPr>
            <w:tcW w:w="690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160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</w:t>
            </w:r>
          </w:p>
        </w:tc>
        <w:tc>
          <w:tcPr>
            <w:tcW w:w="208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82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8B47A5" w:rsidRPr="008B47A5" w:rsidTr="008B47A5">
        <w:trPr>
          <w:tblCellSpacing w:w="15" w:type="dxa"/>
        </w:trPr>
        <w:tc>
          <w:tcPr>
            <w:tcW w:w="15210" w:type="dxa"/>
            <w:gridSpan w:val="10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Общее и дополнительное образование</w:t>
            </w:r>
          </w:p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8B47A5" w:rsidRPr="008B47A5" w:rsidTr="008B47A5">
        <w:trPr>
          <w:tblCellSpacing w:w="15" w:type="dxa"/>
        </w:trPr>
        <w:tc>
          <w:tcPr>
            <w:tcW w:w="690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160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72" w:anchor="block_1022" w:history="1">
              <w:r w:rsidRPr="008B47A5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Исключена</w:t>
              </w:r>
            </w:hyperlink>
          </w:p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См. текст </w:t>
            </w:r>
            <w:hyperlink r:id="rId73" w:anchor="block_3112" w:history="1">
              <w:r w:rsidRPr="008B47A5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позиции 12</w:t>
              </w:r>
            </w:hyperlink>
          </w:p>
        </w:tc>
        <w:tc>
          <w:tcPr>
            <w:tcW w:w="208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8B47A5" w:rsidRPr="008B47A5" w:rsidTr="008B47A5">
        <w:trPr>
          <w:tblCellSpacing w:w="15" w:type="dxa"/>
        </w:trPr>
        <w:tc>
          <w:tcPr>
            <w:tcW w:w="690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160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Доля выпускников муниципальных общеобразовательных учреждений, не получивших аттестат о среднем (полном) образовании, в общей численности выпускников муниципальных общеобразовательных учреждений</w:t>
            </w:r>
          </w:p>
        </w:tc>
        <w:tc>
          <w:tcPr>
            <w:tcW w:w="208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82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8B47A5" w:rsidRPr="008B47A5" w:rsidTr="008B47A5">
        <w:trPr>
          <w:tblCellSpacing w:w="15" w:type="dxa"/>
        </w:trPr>
        <w:tc>
          <w:tcPr>
            <w:tcW w:w="690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160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Доля муниципальных общеобразовательных учреждений, соответствующих 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208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-"-</w:t>
            </w:r>
          </w:p>
        </w:tc>
        <w:tc>
          <w:tcPr>
            <w:tcW w:w="82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8B47A5" w:rsidRPr="008B47A5" w:rsidTr="008B47A5">
        <w:trPr>
          <w:tblCellSpacing w:w="15" w:type="dxa"/>
        </w:trPr>
        <w:tc>
          <w:tcPr>
            <w:tcW w:w="690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160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Доля муниципальных общеобразовательных учреждений, здания </w:t>
            </w: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которых находятся в аварийном состоянии или требуют капитального ремонта, в общем количестве муниципальных общеобразовательных учреждений</w:t>
            </w:r>
          </w:p>
        </w:tc>
        <w:tc>
          <w:tcPr>
            <w:tcW w:w="208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-"-</w:t>
            </w:r>
          </w:p>
        </w:tc>
        <w:tc>
          <w:tcPr>
            <w:tcW w:w="82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8B47A5" w:rsidRPr="008B47A5" w:rsidTr="008B47A5">
        <w:trPr>
          <w:tblCellSpacing w:w="15" w:type="dxa"/>
        </w:trPr>
        <w:tc>
          <w:tcPr>
            <w:tcW w:w="690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16.</w:t>
            </w:r>
          </w:p>
        </w:tc>
        <w:tc>
          <w:tcPr>
            <w:tcW w:w="5160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Доля детей первой и второй групп здоровья в общей </w:t>
            </w:r>
            <w:proofErr w:type="gramStart"/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численности</w:t>
            </w:r>
            <w:proofErr w:type="gramEnd"/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обучающихся в муниципальных общеобразовательных учреждениях</w:t>
            </w:r>
          </w:p>
        </w:tc>
        <w:tc>
          <w:tcPr>
            <w:tcW w:w="208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82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8B47A5" w:rsidRPr="008B47A5" w:rsidTr="008B47A5">
        <w:trPr>
          <w:tblCellSpacing w:w="15" w:type="dxa"/>
        </w:trPr>
        <w:tc>
          <w:tcPr>
            <w:tcW w:w="690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160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Доля обучающихся в муниципальных общеобразовательных учреждениях, занимающихся во вторую (третью) смену, в общей </w:t>
            </w:r>
            <w:proofErr w:type="gramStart"/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численности</w:t>
            </w:r>
            <w:proofErr w:type="gramEnd"/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обучающихся в муниципальных общеобразовательных учреждениях</w:t>
            </w:r>
          </w:p>
        </w:tc>
        <w:tc>
          <w:tcPr>
            <w:tcW w:w="208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-"-</w:t>
            </w:r>
          </w:p>
        </w:tc>
        <w:tc>
          <w:tcPr>
            <w:tcW w:w="82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8B47A5" w:rsidRPr="008B47A5" w:rsidTr="008B47A5">
        <w:trPr>
          <w:tblCellSpacing w:w="15" w:type="dxa"/>
        </w:trPr>
        <w:tc>
          <w:tcPr>
            <w:tcW w:w="690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5160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бюджета муниципального образования на общее образование в расчете на 1 обучающегося в муниципальных общеобразовательных учреждениях</w:t>
            </w:r>
          </w:p>
        </w:tc>
        <w:tc>
          <w:tcPr>
            <w:tcW w:w="208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тыс. рублей</w:t>
            </w:r>
          </w:p>
        </w:tc>
        <w:tc>
          <w:tcPr>
            <w:tcW w:w="82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8B47A5" w:rsidRPr="008B47A5" w:rsidTr="008B47A5">
        <w:trPr>
          <w:tblCellSpacing w:w="15" w:type="dxa"/>
        </w:trPr>
        <w:tc>
          <w:tcPr>
            <w:tcW w:w="690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5160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Доля детей в возрасте 5 - 18 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</w:t>
            </w:r>
          </w:p>
        </w:tc>
        <w:tc>
          <w:tcPr>
            <w:tcW w:w="208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82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8B47A5" w:rsidRPr="008B47A5" w:rsidTr="008B47A5">
        <w:trPr>
          <w:tblCellSpacing w:w="15" w:type="dxa"/>
        </w:trPr>
        <w:tc>
          <w:tcPr>
            <w:tcW w:w="15210" w:type="dxa"/>
            <w:gridSpan w:val="10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Культура</w:t>
            </w:r>
          </w:p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8B47A5" w:rsidRPr="008B47A5" w:rsidTr="008B47A5">
        <w:trPr>
          <w:tblCellSpacing w:w="15" w:type="dxa"/>
        </w:trPr>
        <w:tc>
          <w:tcPr>
            <w:tcW w:w="690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5160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Уровень фактической обеспеченности учреждениями культуры от нормативной потребности:</w:t>
            </w:r>
          </w:p>
        </w:tc>
        <w:tc>
          <w:tcPr>
            <w:tcW w:w="208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8B47A5" w:rsidRPr="008B47A5" w:rsidTr="008B47A5">
        <w:trPr>
          <w:tblCellSpacing w:w="15" w:type="dxa"/>
        </w:trPr>
        <w:tc>
          <w:tcPr>
            <w:tcW w:w="690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0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клубами и учреждениями клубного типа</w:t>
            </w:r>
          </w:p>
        </w:tc>
        <w:tc>
          <w:tcPr>
            <w:tcW w:w="208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82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8B47A5" w:rsidRPr="008B47A5" w:rsidTr="008B47A5">
        <w:trPr>
          <w:tblCellSpacing w:w="15" w:type="dxa"/>
        </w:trPr>
        <w:tc>
          <w:tcPr>
            <w:tcW w:w="690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160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библиотеками</w:t>
            </w:r>
          </w:p>
        </w:tc>
        <w:tc>
          <w:tcPr>
            <w:tcW w:w="208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-"-</w:t>
            </w:r>
          </w:p>
        </w:tc>
        <w:tc>
          <w:tcPr>
            <w:tcW w:w="82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8B47A5" w:rsidRPr="008B47A5" w:rsidTr="008B47A5">
        <w:trPr>
          <w:tblCellSpacing w:w="15" w:type="dxa"/>
        </w:trPr>
        <w:tc>
          <w:tcPr>
            <w:tcW w:w="690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0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парками культуры и отдыха</w:t>
            </w:r>
          </w:p>
        </w:tc>
        <w:tc>
          <w:tcPr>
            <w:tcW w:w="208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-"-</w:t>
            </w:r>
          </w:p>
        </w:tc>
        <w:tc>
          <w:tcPr>
            <w:tcW w:w="82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8B47A5" w:rsidRPr="008B47A5" w:rsidTr="008B47A5">
        <w:trPr>
          <w:tblCellSpacing w:w="15" w:type="dxa"/>
        </w:trPr>
        <w:tc>
          <w:tcPr>
            <w:tcW w:w="690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5160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208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-"-</w:t>
            </w:r>
          </w:p>
        </w:tc>
        <w:tc>
          <w:tcPr>
            <w:tcW w:w="82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8B47A5" w:rsidRPr="008B47A5" w:rsidTr="008B47A5">
        <w:trPr>
          <w:tblCellSpacing w:w="15" w:type="dxa"/>
        </w:trPr>
        <w:tc>
          <w:tcPr>
            <w:tcW w:w="690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5160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собственности</w:t>
            </w:r>
          </w:p>
        </w:tc>
        <w:tc>
          <w:tcPr>
            <w:tcW w:w="208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82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8B47A5" w:rsidRPr="008B47A5" w:rsidTr="008B47A5">
        <w:trPr>
          <w:tblCellSpacing w:w="15" w:type="dxa"/>
        </w:trPr>
        <w:tc>
          <w:tcPr>
            <w:tcW w:w="15210" w:type="dxa"/>
            <w:gridSpan w:val="10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Физическая культура и спорт</w:t>
            </w:r>
          </w:p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8B47A5" w:rsidRPr="008B47A5" w:rsidTr="008B47A5">
        <w:trPr>
          <w:tblCellSpacing w:w="15" w:type="dxa"/>
        </w:trPr>
        <w:tc>
          <w:tcPr>
            <w:tcW w:w="690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5160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Доля населения, систематически занимающегося физической культурой и спортом</w:t>
            </w:r>
          </w:p>
        </w:tc>
        <w:tc>
          <w:tcPr>
            <w:tcW w:w="208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82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8B47A5" w:rsidRPr="008B47A5" w:rsidTr="008B47A5">
        <w:trPr>
          <w:tblCellSpacing w:w="15" w:type="dxa"/>
        </w:trPr>
        <w:tc>
          <w:tcPr>
            <w:tcW w:w="690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23.1</w:t>
            </w:r>
          </w:p>
        </w:tc>
        <w:tc>
          <w:tcPr>
            <w:tcW w:w="5160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Доля </w:t>
            </w:r>
            <w:proofErr w:type="gramStart"/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систематически занимающихся физической культурой и спортом, в общей численности обучающихся</w:t>
            </w:r>
          </w:p>
        </w:tc>
        <w:tc>
          <w:tcPr>
            <w:tcW w:w="208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82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8B47A5" w:rsidRPr="008B47A5" w:rsidTr="008B47A5">
        <w:trPr>
          <w:tblCellSpacing w:w="15" w:type="dxa"/>
        </w:trPr>
        <w:tc>
          <w:tcPr>
            <w:tcW w:w="15210" w:type="dxa"/>
            <w:gridSpan w:val="10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Жилищное строительство и обеспечение граждан жильем</w:t>
            </w:r>
          </w:p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8B47A5" w:rsidRPr="008B47A5" w:rsidTr="008B47A5">
        <w:trPr>
          <w:tblCellSpacing w:w="15" w:type="dxa"/>
        </w:trPr>
        <w:tc>
          <w:tcPr>
            <w:tcW w:w="690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5160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Общая площадь жилых помещений, приходящаяся в среднем на одного жителя, - всего</w:t>
            </w:r>
          </w:p>
        </w:tc>
        <w:tc>
          <w:tcPr>
            <w:tcW w:w="208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кв. метров</w:t>
            </w:r>
          </w:p>
        </w:tc>
        <w:tc>
          <w:tcPr>
            <w:tcW w:w="82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8B47A5" w:rsidRPr="008B47A5" w:rsidTr="008B47A5">
        <w:trPr>
          <w:tblCellSpacing w:w="15" w:type="dxa"/>
        </w:trPr>
        <w:tc>
          <w:tcPr>
            <w:tcW w:w="690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0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том числе</w:t>
            </w:r>
          </w:p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введенная</w:t>
            </w:r>
            <w:proofErr w:type="gramEnd"/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 действие за один год</w:t>
            </w:r>
          </w:p>
        </w:tc>
        <w:tc>
          <w:tcPr>
            <w:tcW w:w="208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-"-</w:t>
            </w:r>
          </w:p>
        </w:tc>
        <w:tc>
          <w:tcPr>
            <w:tcW w:w="82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8B47A5" w:rsidRPr="008B47A5" w:rsidTr="008B47A5">
        <w:trPr>
          <w:tblCellSpacing w:w="15" w:type="dxa"/>
        </w:trPr>
        <w:tc>
          <w:tcPr>
            <w:tcW w:w="690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5160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Площадь земельных участков, </w:t>
            </w: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предоставленных для строительства в расчете на 10 тыс. человек населения, - всего</w:t>
            </w:r>
          </w:p>
        </w:tc>
        <w:tc>
          <w:tcPr>
            <w:tcW w:w="208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гектаров</w:t>
            </w:r>
          </w:p>
        </w:tc>
        <w:tc>
          <w:tcPr>
            <w:tcW w:w="82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8B47A5" w:rsidRPr="008B47A5" w:rsidTr="008B47A5">
        <w:trPr>
          <w:tblCellSpacing w:w="15" w:type="dxa"/>
        </w:trPr>
        <w:tc>
          <w:tcPr>
            <w:tcW w:w="690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160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том числе</w:t>
            </w:r>
          </w:p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земельных участков, предоставленных для жилищного строительства, индивидуального строительства и комплексного освоения в целях жилищного строительства</w:t>
            </w:r>
          </w:p>
        </w:tc>
        <w:tc>
          <w:tcPr>
            <w:tcW w:w="208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-"-</w:t>
            </w:r>
          </w:p>
        </w:tc>
        <w:tc>
          <w:tcPr>
            <w:tcW w:w="82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8B47A5" w:rsidRPr="008B47A5" w:rsidTr="008B47A5">
        <w:trPr>
          <w:tblCellSpacing w:w="15" w:type="dxa"/>
        </w:trPr>
        <w:tc>
          <w:tcPr>
            <w:tcW w:w="690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5160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Площадь земельных участков, предоставленных для строительства, в отношении которых </w:t>
            </w:r>
            <w:proofErr w:type="gramStart"/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 даты принятия</w:t>
            </w:r>
            <w:proofErr w:type="gramEnd"/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решения о предоставлении земельного участка или подписания протокола о результатах торгов (конкурсов, аукционов) не было получено разрешение на ввод в эксплуатацию:</w:t>
            </w:r>
          </w:p>
        </w:tc>
        <w:tc>
          <w:tcPr>
            <w:tcW w:w="208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8B47A5" w:rsidRPr="008B47A5" w:rsidTr="008B47A5">
        <w:trPr>
          <w:tblCellSpacing w:w="15" w:type="dxa"/>
        </w:trPr>
        <w:tc>
          <w:tcPr>
            <w:tcW w:w="690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0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объектов жилищного строительства - в течение 3 лет</w:t>
            </w:r>
          </w:p>
        </w:tc>
        <w:tc>
          <w:tcPr>
            <w:tcW w:w="208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кв. метров</w:t>
            </w:r>
          </w:p>
        </w:tc>
        <w:tc>
          <w:tcPr>
            <w:tcW w:w="82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8B47A5" w:rsidRPr="008B47A5" w:rsidTr="008B47A5">
        <w:trPr>
          <w:tblCellSpacing w:w="15" w:type="dxa"/>
        </w:trPr>
        <w:tc>
          <w:tcPr>
            <w:tcW w:w="690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0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иных объектов капитального строительства - в течение 5 лет</w:t>
            </w:r>
          </w:p>
        </w:tc>
        <w:tc>
          <w:tcPr>
            <w:tcW w:w="208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кв. метров</w:t>
            </w:r>
          </w:p>
        </w:tc>
        <w:tc>
          <w:tcPr>
            <w:tcW w:w="82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8B47A5" w:rsidRPr="008B47A5" w:rsidTr="008B47A5">
        <w:trPr>
          <w:tblCellSpacing w:w="15" w:type="dxa"/>
        </w:trPr>
        <w:tc>
          <w:tcPr>
            <w:tcW w:w="15210" w:type="dxa"/>
            <w:gridSpan w:val="10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Жилищно-коммунальное хозяйство</w:t>
            </w:r>
          </w:p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8B47A5" w:rsidRPr="008B47A5" w:rsidTr="008B47A5">
        <w:trPr>
          <w:tblCellSpacing w:w="15" w:type="dxa"/>
        </w:trPr>
        <w:tc>
          <w:tcPr>
            <w:tcW w:w="690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5160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Доля многоквартирных домов, в которых собственники помещений выбрали и реализуют один из способов управления многоквартирными домами, в общем числе многоквартирных домов, в которых собственники помещений должны выбрать способ управления данными домами</w:t>
            </w:r>
          </w:p>
        </w:tc>
        <w:tc>
          <w:tcPr>
            <w:tcW w:w="208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82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8B47A5" w:rsidRPr="008B47A5" w:rsidTr="008B47A5">
        <w:trPr>
          <w:tblCellSpacing w:w="15" w:type="dxa"/>
        </w:trPr>
        <w:tc>
          <w:tcPr>
            <w:tcW w:w="690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5160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Доля организаций коммунального комплекса, осуществляющих производство товаров, оказание услуг по </w:t>
            </w:r>
            <w:proofErr w:type="spellStart"/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водо</w:t>
            </w:r>
            <w:proofErr w:type="spellEnd"/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-, тепл</w:t>
            </w:r>
            <w:proofErr w:type="gramStart"/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о-</w:t>
            </w:r>
            <w:proofErr w:type="gramEnd"/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газо</w:t>
            </w:r>
            <w:proofErr w:type="spellEnd"/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-, электроснабжению, водоотведению, очистке </w:t>
            </w: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городского округа (муниципального района) в уставном капитале которых составляет не более 25 процентов, в общем числе организаций коммунального комплекса, </w:t>
            </w:r>
            <w:proofErr w:type="gramStart"/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осуществляющих</w:t>
            </w:r>
            <w:proofErr w:type="gramEnd"/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свою деятельность на территории городского округа (муниципального района)</w:t>
            </w:r>
          </w:p>
        </w:tc>
        <w:tc>
          <w:tcPr>
            <w:tcW w:w="208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процентов</w:t>
            </w:r>
          </w:p>
        </w:tc>
        <w:tc>
          <w:tcPr>
            <w:tcW w:w="82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8B47A5" w:rsidRPr="008B47A5" w:rsidTr="008B47A5">
        <w:trPr>
          <w:tblCellSpacing w:w="15" w:type="dxa"/>
        </w:trPr>
        <w:tc>
          <w:tcPr>
            <w:tcW w:w="690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29.</w:t>
            </w:r>
          </w:p>
        </w:tc>
        <w:tc>
          <w:tcPr>
            <w:tcW w:w="5160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208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82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8B47A5" w:rsidRPr="008B47A5" w:rsidTr="008B47A5">
        <w:trPr>
          <w:tblCellSpacing w:w="15" w:type="dxa"/>
        </w:trPr>
        <w:tc>
          <w:tcPr>
            <w:tcW w:w="690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5160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  <w:proofErr w:type="gramEnd"/>
          </w:p>
        </w:tc>
        <w:tc>
          <w:tcPr>
            <w:tcW w:w="208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-"-</w:t>
            </w:r>
          </w:p>
        </w:tc>
        <w:tc>
          <w:tcPr>
            <w:tcW w:w="82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8B47A5" w:rsidRPr="008B47A5" w:rsidTr="008B47A5">
        <w:trPr>
          <w:tblCellSpacing w:w="15" w:type="dxa"/>
        </w:trPr>
        <w:tc>
          <w:tcPr>
            <w:tcW w:w="15210" w:type="dxa"/>
            <w:gridSpan w:val="10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муниципального управления</w:t>
            </w:r>
          </w:p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8B47A5" w:rsidRPr="008B47A5" w:rsidTr="008B47A5">
        <w:trPr>
          <w:tblCellSpacing w:w="15" w:type="dxa"/>
        </w:trPr>
        <w:tc>
          <w:tcPr>
            <w:tcW w:w="690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5160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Доля налоговых и неналоговых доходов местного бюджета (за 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 учета субвенций)</w:t>
            </w:r>
          </w:p>
        </w:tc>
        <w:tc>
          <w:tcPr>
            <w:tcW w:w="208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82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8B47A5" w:rsidRPr="008B47A5" w:rsidTr="008B47A5">
        <w:trPr>
          <w:tblCellSpacing w:w="15" w:type="dxa"/>
        </w:trPr>
        <w:tc>
          <w:tcPr>
            <w:tcW w:w="690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5160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Доля основных фондов организаций </w:t>
            </w: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</w:t>
            </w:r>
          </w:p>
        </w:tc>
        <w:tc>
          <w:tcPr>
            <w:tcW w:w="208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процентов</w:t>
            </w:r>
          </w:p>
        </w:tc>
        <w:tc>
          <w:tcPr>
            <w:tcW w:w="82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8B47A5" w:rsidRPr="008B47A5" w:rsidTr="008B47A5">
        <w:trPr>
          <w:tblCellSpacing w:w="15" w:type="dxa"/>
        </w:trPr>
        <w:tc>
          <w:tcPr>
            <w:tcW w:w="690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33.</w:t>
            </w:r>
          </w:p>
        </w:tc>
        <w:tc>
          <w:tcPr>
            <w:tcW w:w="5160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Объем не завершенного в установленные сроки строительства, осуществляемого за счет средств бюджета городского округа (муниципального района)</w:t>
            </w:r>
          </w:p>
        </w:tc>
        <w:tc>
          <w:tcPr>
            <w:tcW w:w="208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тыс. рублей</w:t>
            </w:r>
          </w:p>
        </w:tc>
        <w:tc>
          <w:tcPr>
            <w:tcW w:w="82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8B47A5" w:rsidRPr="008B47A5" w:rsidTr="008B47A5">
        <w:trPr>
          <w:tblCellSpacing w:w="15" w:type="dxa"/>
        </w:trPr>
        <w:tc>
          <w:tcPr>
            <w:tcW w:w="690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5160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Доля просроченной кредиторской задолженности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208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82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8B47A5" w:rsidRPr="008B47A5" w:rsidTr="008B47A5">
        <w:trPr>
          <w:tblCellSpacing w:w="15" w:type="dxa"/>
        </w:trPr>
        <w:tc>
          <w:tcPr>
            <w:tcW w:w="690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5160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208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82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8B47A5" w:rsidRPr="008B47A5" w:rsidTr="008B47A5">
        <w:trPr>
          <w:tblCellSpacing w:w="15" w:type="dxa"/>
        </w:trPr>
        <w:tc>
          <w:tcPr>
            <w:tcW w:w="690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5160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Наличие в городском округе (муниципальном районе) утвержденного генерального плана городского округа (схемы территориального планирования муниципального района)</w:t>
            </w:r>
          </w:p>
        </w:tc>
        <w:tc>
          <w:tcPr>
            <w:tcW w:w="208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82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8B47A5" w:rsidRPr="008B47A5" w:rsidTr="008B47A5">
        <w:trPr>
          <w:tblCellSpacing w:w="15" w:type="dxa"/>
        </w:trPr>
        <w:tc>
          <w:tcPr>
            <w:tcW w:w="690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5160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Удовлетворенность населения деятельностью органов местного самоуправления городского округа (муниципального района)</w:t>
            </w:r>
          </w:p>
        </w:tc>
        <w:tc>
          <w:tcPr>
            <w:tcW w:w="208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процентов от числа опрошенных</w:t>
            </w:r>
          </w:p>
        </w:tc>
        <w:tc>
          <w:tcPr>
            <w:tcW w:w="82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8B47A5" w:rsidRPr="008B47A5" w:rsidTr="008B47A5">
        <w:trPr>
          <w:tblCellSpacing w:w="15" w:type="dxa"/>
        </w:trPr>
        <w:tc>
          <w:tcPr>
            <w:tcW w:w="690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5160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Среднегодовая численность постоянного населения</w:t>
            </w:r>
          </w:p>
        </w:tc>
        <w:tc>
          <w:tcPr>
            <w:tcW w:w="208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тыс. человек</w:t>
            </w:r>
          </w:p>
        </w:tc>
        <w:tc>
          <w:tcPr>
            <w:tcW w:w="82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8B47A5" w:rsidRPr="008B47A5" w:rsidTr="008B47A5">
        <w:trPr>
          <w:tblCellSpacing w:w="15" w:type="dxa"/>
        </w:trPr>
        <w:tc>
          <w:tcPr>
            <w:tcW w:w="15210" w:type="dxa"/>
            <w:gridSpan w:val="10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Энергосбережение и повышение энергетической эффективности</w:t>
            </w:r>
          </w:p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8B47A5" w:rsidRPr="008B47A5" w:rsidTr="008B47A5">
        <w:trPr>
          <w:tblCellSpacing w:w="15" w:type="dxa"/>
        </w:trPr>
        <w:tc>
          <w:tcPr>
            <w:tcW w:w="690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39.</w:t>
            </w:r>
          </w:p>
        </w:tc>
        <w:tc>
          <w:tcPr>
            <w:tcW w:w="5160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Удельная величина потребления энергетических ресурсов в многоквартирных домах:</w:t>
            </w:r>
          </w:p>
        </w:tc>
        <w:tc>
          <w:tcPr>
            <w:tcW w:w="208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8B47A5" w:rsidRPr="008B47A5" w:rsidTr="008B47A5">
        <w:trPr>
          <w:tblCellSpacing w:w="15" w:type="dxa"/>
        </w:trPr>
        <w:tc>
          <w:tcPr>
            <w:tcW w:w="690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0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электрическая энергия</w:t>
            </w:r>
          </w:p>
        </w:tc>
        <w:tc>
          <w:tcPr>
            <w:tcW w:w="208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кВт/</w:t>
            </w:r>
            <w:proofErr w:type="gramStart"/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</w:t>
            </w:r>
            <w:proofErr w:type="gramEnd"/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 1 проживающего</w:t>
            </w:r>
          </w:p>
        </w:tc>
        <w:tc>
          <w:tcPr>
            <w:tcW w:w="82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8B47A5" w:rsidRPr="008B47A5" w:rsidTr="008B47A5">
        <w:trPr>
          <w:tblCellSpacing w:w="15" w:type="dxa"/>
        </w:trPr>
        <w:tc>
          <w:tcPr>
            <w:tcW w:w="690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0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тепловая энергия</w:t>
            </w:r>
          </w:p>
        </w:tc>
        <w:tc>
          <w:tcPr>
            <w:tcW w:w="208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Гкал на 1 кв. метр общей площади</w:t>
            </w:r>
          </w:p>
        </w:tc>
        <w:tc>
          <w:tcPr>
            <w:tcW w:w="82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8B47A5" w:rsidRPr="008B47A5" w:rsidTr="008B47A5">
        <w:trPr>
          <w:tblCellSpacing w:w="15" w:type="dxa"/>
        </w:trPr>
        <w:tc>
          <w:tcPr>
            <w:tcW w:w="690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0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горячая вода</w:t>
            </w:r>
          </w:p>
        </w:tc>
        <w:tc>
          <w:tcPr>
            <w:tcW w:w="208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куб. метров на 1 </w:t>
            </w:r>
            <w:proofErr w:type="gramStart"/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проживающего</w:t>
            </w:r>
            <w:proofErr w:type="gramEnd"/>
          </w:p>
        </w:tc>
        <w:tc>
          <w:tcPr>
            <w:tcW w:w="82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8B47A5" w:rsidRPr="008B47A5" w:rsidTr="008B47A5">
        <w:trPr>
          <w:tblCellSpacing w:w="15" w:type="dxa"/>
        </w:trPr>
        <w:tc>
          <w:tcPr>
            <w:tcW w:w="690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0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холодная вода</w:t>
            </w:r>
          </w:p>
        </w:tc>
        <w:tc>
          <w:tcPr>
            <w:tcW w:w="208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-"-</w:t>
            </w:r>
          </w:p>
        </w:tc>
        <w:tc>
          <w:tcPr>
            <w:tcW w:w="82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8B47A5" w:rsidRPr="008B47A5" w:rsidTr="008B47A5">
        <w:trPr>
          <w:tblCellSpacing w:w="15" w:type="dxa"/>
        </w:trPr>
        <w:tc>
          <w:tcPr>
            <w:tcW w:w="690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0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природный газ</w:t>
            </w:r>
          </w:p>
        </w:tc>
        <w:tc>
          <w:tcPr>
            <w:tcW w:w="208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-"-</w:t>
            </w:r>
          </w:p>
        </w:tc>
        <w:tc>
          <w:tcPr>
            <w:tcW w:w="82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8B47A5" w:rsidRPr="008B47A5" w:rsidTr="008B47A5">
        <w:trPr>
          <w:tblCellSpacing w:w="15" w:type="dxa"/>
        </w:trPr>
        <w:tc>
          <w:tcPr>
            <w:tcW w:w="690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5160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Удельная величина потребления энергетических ресурсов муниципальными бюджетными учреждениями:</w:t>
            </w:r>
          </w:p>
        </w:tc>
        <w:tc>
          <w:tcPr>
            <w:tcW w:w="208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8B47A5" w:rsidRPr="008B47A5" w:rsidTr="008B47A5">
        <w:trPr>
          <w:tblCellSpacing w:w="15" w:type="dxa"/>
        </w:trPr>
        <w:tc>
          <w:tcPr>
            <w:tcW w:w="690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0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электрическая энергия</w:t>
            </w:r>
          </w:p>
        </w:tc>
        <w:tc>
          <w:tcPr>
            <w:tcW w:w="208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кВт/</w:t>
            </w:r>
            <w:proofErr w:type="gramStart"/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</w:t>
            </w:r>
            <w:proofErr w:type="gramEnd"/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 1 человека населения</w:t>
            </w:r>
          </w:p>
        </w:tc>
        <w:tc>
          <w:tcPr>
            <w:tcW w:w="82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8B47A5" w:rsidRPr="008B47A5" w:rsidTr="008B47A5">
        <w:trPr>
          <w:tblCellSpacing w:w="15" w:type="dxa"/>
        </w:trPr>
        <w:tc>
          <w:tcPr>
            <w:tcW w:w="690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0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тепловая энергия</w:t>
            </w:r>
          </w:p>
        </w:tc>
        <w:tc>
          <w:tcPr>
            <w:tcW w:w="208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Гкал на 1 кв. метр общей площади</w:t>
            </w:r>
          </w:p>
        </w:tc>
        <w:tc>
          <w:tcPr>
            <w:tcW w:w="82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8B47A5" w:rsidRPr="008B47A5" w:rsidTr="008B47A5">
        <w:trPr>
          <w:tblCellSpacing w:w="15" w:type="dxa"/>
        </w:trPr>
        <w:tc>
          <w:tcPr>
            <w:tcW w:w="690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0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горячая вода</w:t>
            </w:r>
          </w:p>
        </w:tc>
        <w:tc>
          <w:tcPr>
            <w:tcW w:w="208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куб. метров на 1 человека населения</w:t>
            </w:r>
          </w:p>
        </w:tc>
        <w:tc>
          <w:tcPr>
            <w:tcW w:w="82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8B47A5" w:rsidRPr="008B47A5" w:rsidTr="008B47A5">
        <w:trPr>
          <w:tblCellSpacing w:w="15" w:type="dxa"/>
        </w:trPr>
        <w:tc>
          <w:tcPr>
            <w:tcW w:w="690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0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холодная вода</w:t>
            </w:r>
          </w:p>
        </w:tc>
        <w:tc>
          <w:tcPr>
            <w:tcW w:w="208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-"-</w:t>
            </w:r>
          </w:p>
        </w:tc>
        <w:tc>
          <w:tcPr>
            <w:tcW w:w="82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8B47A5" w:rsidRPr="008B47A5" w:rsidTr="008B47A5">
        <w:trPr>
          <w:tblCellSpacing w:w="15" w:type="dxa"/>
        </w:trPr>
        <w:tc>
          <w:tcPr>
            <w:tcW w:w="690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0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природный газ</w:t>
            </w:r>
          </w:p>
        </w:tc>
        <w:tc>
          <w:tcPr>
            <w:tcW w:w="208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-"-</w:t>
            </w:r>
          </w:p>
        </w:tc>
        <w:tc>
          <w:tcPr>
            <w:tcW w:w="82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8B47A5" w:rsidRPr="008B47A5" w:rsidTr="008B47A5">
        <w:trPr>
          <w:tblCellSpacing w:w="15" w:type="dxa"/>
        </w:trPr>
        <w:tc>
          <w:tcPr>
            <w:tcW w:w="690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5160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Результаты независимой оценки качества условий оказания услуг муниципальными </w:t>
            </w: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(по данным официального сайта для размещения информации о государственных и муниципальных учреждениях в информационно-телекоммуникационной сети "Интернет") (при наличии):</w:t>
            </w:r>
            <w:proofErr w:type="gramEnd"/>
          </w:p>
        </w:tc>
        <w:tc>
          <w:tcPr>
            <w:tcW w:w="208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82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8B47A5" w:rsidRPr="008B47A5" w:rsidTr="008B47A5">
        <w:trPr>
          <w:tblCellSpacing w:w="15" w:type="dxa"/>
        </w:trPr>
        <w:tc>
          <w:tcPr>
            <w:tcW w:w="690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160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сфере культуры</w:t>
            </w:r>
          </w:p>
        </w:tc>
        <w:tc>
          <w:tcPr>
            <w:tcW w:w="208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82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8B47A5" w:rsidRPr="008B47A5" w:rsidTr="008B47A5">
        <w:trPr>
          <w:tblCellSpacing w:w="15" w:type="dxa"/>
        </w:trPr>
        <w:tc>
          <w:tcPr>
            <w:tcW w:w="690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0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сфере образования</w:t>
            </w:r>
          </w:p>
        </w:tc>
        <w:tc>
          <w:tcPr>
            <w:tcW w:w="208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82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8B47A5" w:rsidRPr="008B47A5" w:rsidTr="008B47A5">
        <w:trPr>
          <w:tblCellSpacing w:w="15" w:type="dxa"/>
        </w:trPr>
        <w:tc>
          <w:tcPr>
            <w:tcW w:w="690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0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сфере охраны здоровья</w:t>
            </w:r>
            <w:hyperlink r:id="rId74" w:anchor="block_30111" w:history="1">
              <w:r w:rsidRPr="008B47A5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*</w:t>
              </w:r>
            </w:hyperlink>
          </w:p>
        </w:tc>
        <w:tc>
          <w:tcPr>
            <w:tcW w:w="208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82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8B47A5" w:rsidRPr="008B47A5" w:rsidTr="008B47A5">
        <w:trPr>
          <w:tblCellSpacing w:w="15" w:type="dxa"/>
        </w:trPr>
        <w:tc>
          <w:tcPr>
            <w:tcW w:w="690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0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сфере социального обслуживания</w:t>
            </w:r>
          </w:p>
        </w:tc>
        <w:tc>
          <w:tcPr>
            <w:tcW w:w="208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82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5" w:type="dxa"/>
            <w:hideMark/>
          </w:tcPr>
          <w:p w:rsidR="008B47A5" w:rsidRPr="008B47A5" w:rsidRDefault="008B47A5" w:rsidP="008B47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</w:tbl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8B47A5" w:rsidRPr="008B47A5" w:rsidRDefault="008B47A5" w:rsidP="008B47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8B47A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------------------------------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* Результаты независимой оценки качества условий оказания услуг медицинскими организациями муниципальной системы здравоохранения учитываются в случае передачи органами государственной власти субъектов Российской Федерации полномочий в сфере охраны здоровья органам местного самоуправления городских округов и муниципальных районов в соответствии с </w:t>
      </w:r>
      <w:hyperlink r:id="rId75" w:anchor="block_162" w:history="1">
        <w:r w:rsidRPr="008B47A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частью 2 статьи 16</w:t>
        </w:r>
      </w:hyperlink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"Об основах охраны здоровья граждан в Российской Федерации".</w:t>
      </w:r>
      <w:proofErr w:type="gramEnd"/>
    </w:p>
    <w:p w:rsid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ectPr w:rsidR="008B47A5" w:rsidSect="008B47A5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II. Текстовая часть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Примечания: 1. Содержание текстовой части доклада устанавливается субъектом Российской Федерации.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необходимости органы местного самоуправления муниципальных районов в текстовой части доклада указывают информацию о показателях, которые не относятся к их полномочиям и отражают полномочия органов местного самоуправления поселений, расположенных на территории муниципального района.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 По каждому показателю приводятся: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фактические значения за год, предшествующий отчетному году;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фактические значения за год, предшествующий на 2 года отчетному году;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фактические значения за отчетный год;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планируемые значения на 3-летний период.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 При заполнении таблицы с показателями для оценки эффективности деятельности органов местного самоуправления не допускается изменение наименований показателей и их размерности.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4. </w:t>
      </w:r>
      <w:proofErr w:type="gramStart"/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 обосновании достигнутых значений показателей в </w:t>
      </w:r>
      <w:hyperlink r:id="rId76" w:anchor="block_31000" w:history="1">
        <w:r w:rsidRPr="008B47A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графе</w:t>
        </w:r>
      </w:hyperlink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"Примечание" даются краткое обоснование достигнутых значений показателей социально-экономического развития начиная с года, следующего за отчетным, характеристика мер, реализуемых органами местного самоуправления городских округов и муниципальных районов, с помощью которых удалось улучшить значения показателей, а также пояснения по показателям с негативной тенденцией развития.</w:t>
      </w:r>
      <w:proofErr w:type="gramEnd"/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 представлении планируемых значений показателей на 3-летний период может указываться перечень мер, реализуемых или планируемых к реализации для достижения этих значений.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 N - отчетный год.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8B47A5" w:rsidRPr="008B47A5" w:rsidRDefault="008B47A5" w:rsidP="008B47A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Методические рекомендации</w:t>
      </w:r>
      <w:r w:rsidRPr="008B47A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br/>
        <w:t xml:space="preserve">о выделении за счет бюджетных ассигнований из бюджета субъекта Российской Федерации грантов муниципальным образованиям в целях содействия достижению и (или) поощрения </w:t>
      </w:r>
      <w:proofErr w:type="gramStart"/>
      <w:r w:rsidRPr="008B47A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достижения наилучших значений показателей деятельности органов местного самоуправления городских округов</w:t>
      </w:r>
      <w:proofErr w:type="gramEnd"/>
      <w:r w:rsidRPr="008B47A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и муниципальных районов</w:t>
      </w:r>
      <w:r w:rsidRPr="008B47A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br/>
        <w:t xml:space="preserve">(утв. </w:t>
      </w:r>
      <w:hyperlink r:id="rId77" w:history="1">
        <w:r w:rsidRPr="008B47A5"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  <w:lang w:eastAsia="ru-RU"/>
          </w:rPr>
          <w:t>постановлением</w:t>
        </w:r>
      </w:hyperlink>
      <w:r w:rsidRPr="008B47A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Правительства РФ от 17 декабря 2012 г. N 1317)</w:t>
      </w:r>
    </w:p>
    <w:p w:rsid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I. Общие положения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 Настоящие методические рекомендации разработаны в целях содействия субъектам Российской Федерации в определении принципов выделения муниципальным образованиям грантов за достижение наилучших </w:t>
      </w:r>
      <w:proofErr w:type="gramStart"/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значений показателей деятельности органов местного самоуправления городских округов</w:t>
      </w:r>
      <w:proofErr w:type="gramEnd"/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муниципальных районов (далее соответственно - гранты, органы местного самоуправления, муниципальные образования).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 Гранты выделяются в форме межбюджетных трансфертов из бюджета субъекта Российской Федерации.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 При выделении грантов оцениваются значения </w:t>
      </w:r>
      <w:hyperlink r:id="rId78" w:anchor="block_1000" w:history="1">
        <w:r w:rsidRPr="008B47A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показателей</w:t>
        </w:r>
      </w:hyperlink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предусмотренных </w:t>
      </w:r>
      <w:hyperlink r:id="rId79" w:history="1">
        <w:r w:rsidRPr="008B47A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Указом</w:t>
        </w:r>
      </w:hyperlink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Президента Российской Федерации от 28 апреля 2008 г. N 607, </w:t>
      </w:r>
      <w:hyperlink r:id="rId80" w:anchor="block_1000" w:history="1">
        <w:r w:rsidRPr="008B47A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дополнительных показателей</w:t>
        </w:r>
      </w:hyperlink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для оценки </w:t>
      </w:r>
      <w:proofErr w:type="gramStart"/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эффективности деятельности органов местного самоуправления городских округов</w:t>
      </w:r>
      <w:proofErr w:type="gramEnd"/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муниципальных районов, предусмотренных </w:t>
      </w:r>
      <w:hyperlink r:id="rId81" w:history="1">
        <w:r w:rsidRPr="008B47A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постановлением</w:t>
        </w:r>
      </w:hyperlink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Правительства Российской Федерации от 17 декабря 2012 г. N 1317 (далее - показатели эффективности).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82" w:anchor="block_5000" w:history="1">
        <w:r w:rsidRPr="008B47A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Перечень</w:t>
        </w:r>
      </w:hyperlink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показателей, используемых для определения размера грантов, определяется субъектом Российской Федерации.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4. Целесообразно выделять гранты отдельно городским округам и муниципальным районам, поскольку они обладают разными полномочиями. При выделении грантов могут </w:t>
      </w: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устанавливаться дополнительные критерии определения размера гранта в зависимости от численности населения, уровня экономического развития и других параметров.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 Допускается также выделение грантов из бюджета субъекта Российской Федерации на основе соглашений между органами исполнительной власти субъекта Российской Федерации и органами местного самоуправления, заключенных в целях содействия достижению наилучших значений показателей эффективности деятельности органов местного самоуправления (далее - соглашения).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Соглашение целесообразно заключить, если достижению более высоких значений </w:t>
      </w:r>
      <w:proofErr w:type="gramStart"/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показателей эффективности деятельности органов местного самоуправления</w:t>
      </w:r>
      <w:proofErr w:type="gramEnd"/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препятствуют объективные факторы, которые могут быть устранены путем </w:t>
      </w:r>
      <w:proofErr w:type="spellStart"/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софинансирования</w:t>
      </w:r>
      <w:proofErr w:type="spellEnd"/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 счет средств бюджета субъекта Российской Федерации. Соглашением предусматриваются обязательства органа местного самоуправления по улучшению показателей эффективности, а также программа мер, финансируемых за счет сре</w:t>
      </w:r>
      <w:proofErr w:type="gramStart"/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дств гр</w:t>
      </w:r>
      <w:proofErr w:type="gramEnd"/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анта. Соглашение заключается на срок до 3 лет.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 Порядок выделения грантов муниципальным образованиям, расположенным в границах субъекта Российской Федерации, утверждается нормативным правовым актом высшего должностного лица (руководителя высшего исполнительного органа государственной власти) субъекта Российской Федерации.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83" w:anchor="block_1002" w:history="1">
        <w:r w:rsidRPr="008B47A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Постановлением</w:t>
        </w:r>
      </w:hyperlink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Правительства РФ от 9 июля 2016 г. N 654 Методические рекомендации дополнены пунктом 6.1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6.1. Органам исполнительной власти субъектов Российской Федерации рекомендуется представлять информацию о выделении грантов и их размерах в Министерство экономического развития Российской Федерации не позднее 14 календарных дней после принятия решения о выделении грантов муниципальным образованиям, расположенным в границах субъекта Российской Федерации.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II. Оценка эффективности деятельности органов местного самоуправления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7. Комплексная оценка эффективности деятельности органов местного самоуправления определяется по формуле: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3083560" cy="466725"/>
            <wp:effectExtent l="19050" t="0" r="0" b="0"/>
            <wp:docPr id="1" name="Рисунок 1" descr="https://base.garant.ru/files/base/70286210/7024922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ase.garant.ru/files/base/70286210/702492271.png"/>
                    <pic:cNvPicPr>
                      <a:picLocks noChangeAspect="1" noChangeArrowheads="1"/>
                    </pic:cNvPicPr>
                  </pic:nvPicPr>
                  <pic:blipFill>
                    <a:blip r:embed="rId8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356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где: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Ип</w:t>
      </w:r>
      <w:proofErr w:type="gramStart"/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n</w:t>
      </w:r>
      <w:proofErr w:type="spellEnd"/>
      <w:proofErr w:type="gramEnd"/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 сводный индекс значения показателя эффективности деятельности органов местного самоуправления;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Ипс</w:t>
      </w:r>
      <w:proofErr w:type="spellEnd"/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 сводный индекс значения показателя - оценки населением деятельности органов местного самоуправления.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8. Сводный индекс (</w:t>
      </w:r>
      <w:proofErr w:type="spellStart"/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Ип</w:t>
      </w:r>
      <w:proofErr w:type="spellEnd"/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показателя эффективности деятельности органов местного самоуправления определяется по формуле: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Ип</w:t>
      </w:r>
      <w:proofErr w:type="spellEnd"/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= 0,6 </w:t>
      </w:r>
      <w:proofErr w:type="spellStart"/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</w:t>
      </w:r>
      <w:proofErr w:type="spellEnd"/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proofErr w:type="gramStart"/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Ист</w:t>
      </w:r>
      <w:proofErr w:type="spellEnd"/>
      <w:proofErr w:type="gramEnd"/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+ 0,4 </w:t>
      </w:r>
      <w:proofErr w:type="spellStart"/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</w:t>
      </w:r>
      <w:proofErr w:type="spellEnd"/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Исо</w:t>
      </w:r>
      <w:proofErr w:type="spellEnd"/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где: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proofErr w:type="gramStart"/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Ист</w:t>
      </w:r>
      <w:proofErr w:type="spellEnd"/>
      <w:proofErr w:type="gramEnd"/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 индекс среднего темпа роста показателя эффективности деятельности органов местного самоуправления;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Исо</w:t>
      </w:r>
      <w:proofErr w:type="spellEnd"/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 индекс среднего </w:t>
      </w:r>
      <w:proofErr w:type="gramStart"/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объема показателя эффективности деятельности органов местного самоуправления</w:t>
      </w:r>
      <w:proofErr w:type="gramEnd"/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9. Индекс среднего темпа роста показателя эффективности деятельности органов местного самоуправления (</w:t>
      </w:r>
      <w:proofErr w:type="spellStart"/>
      <w:proofErr w:type="gramStart"/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Ист</w:t>
      </w:r>
      <w:proofErr w:type="spellEnd"/>
      <w:proofErr w:type="gramEnd"/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определяется: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а) в отношении индекса показателя, большее значение которого отражает большую эффективность, - по формуле: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1945640" cy="262890"/>
            <wp:effectExtent l="19050" t="0" r="0" b="0"/>
            <wp:docPr id="2" name="Рисунок 2" descr="https://base.garant.ru/files/base/70286210/36956395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base.garant.ru/files/base/70286210/3695639520.png"/>
                    <pic:cNvPicPr>
                      <a:picLocks noChangeAspect="1" noChangeArrowheads="1"/>
                    </pic:cNvPicPr>
                  </pic:nvPicPr>
                  <pic:blipFill>
                    <a:blip r:embed="rId8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640" cy="262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где: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 - значение среднего </w:t>
      </w:r>
      <w:proofErr w:type="gramStart"/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темпа роста показателя эффективности деятельности органов местного самоуправления</w:t>
      </w:r>
      <w:proofErr w:type="gramEnd"/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 отчетный год и 2 года, предшествующие отчетному;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311150" cy="243205"/>
            <wp:effectExtent l="19050" t="0" r="0" b="0"/>
            <wp:docPr id="3" name="Рисунок 3" descr="https://base.garant.ru/files/base/70286210/17649893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base.garant.ru/files/base/70286210/1764989323.png"/>
                    <pic:cNvPicPr>
                      <a:picLocks noChangeAspect="1" noChangeArrowheads="1"/>
                    </pic:cNvPicPr>
                  </pic:nvPicPr>
                  <pic:blipFill>
                    <a:blip r:embed="rId8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0" cy="243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минимальное значение среднего </w:t>
      </w:r>
      <w:proofErr w:type="gramStart"/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темпа роста показателя эффективности деятельности органов местного самоуправления</w:t>
      </w:r>
      <w:proofErr w:type="gramEnd"/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 отчетный год и 2 года, предшествующие отчетному;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349885" cy="243205"/>
            <wp:effectExtent l="19050" t="0" r="0" b="0"/>
            <wp:docPr id="4" name="Рисунок 4" descr="https://base.garant.ru/files/base/70286210/16812674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base.garant.ru/files/base/70286210/1681267492.png"/>
                    <pic:cNvPicPr>
                      <a:picLocks noChangeAspect="1" noChangeArrowheads="1"/>
                    </pic:cNvPicPr>
                  </pic:nvPicPr>
                  <pic:blipFill>
                    <a:blip r:embed="rId8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85" cy="243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максимальное значение среднего </w:t>
      </w:r>
      <w:proofErr w:type="gramStart"/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темпа роста показателя эффективности деятельности органов местного самоуправления</w:t>
      </w:r>
      <w:proofErr w:type="gramEnd"/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 отчетный год и 2 года, предшествующие отчетному;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б) в отношении индекса показателя, большее значение которого отражает меньшую эффективность, - по формуле: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1984375" cy="262890"/>
            <wp:effectExtent l="19050" t="0" r="0" b="0"/>
            <wp:docPr id="5" name="Рисунок 5" descr="https://base.garant.ru/files/base/70286210/7941659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base.garant.ru/files/base/70286210/794165948.png"/>
                    <pic:cNvPicPr>
                      <a:picLocks noChangeAspect="1" noChangeArrowheads="1"/>
                    </pic:cNvPicPr>
                  </pic:nvPicPr>
                  <pic:blipFill>
                    <a:blip r:embed="rId8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4375" cy="262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10. Индекс среднего </w:t>
      </w:r>
      <w:proofErr w:type="gramStart"/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объема показателя эффективности деятельности органов местного</w:t>
      </w:r>
      <w:proofErr w:type="gramEnd"/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самоуправления (</w:t>
      </w:r>
      <w:proofErr w:type="spellStart"/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Исо</w:t>
      </w:r>
      <w:proofErr w:type="spellEnd"/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определяется: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а) в отношении индекса показателя, большее значение которого отражает большую эффективность, - по формуле: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2072005" cy="262890"/>
            <wp:effectExtent l="19050" t="0" r="0" b="0"/>
            <wp:docPr id="6" name="Рисунок 6" descr="https://base.garant.ru/files/base/70286210/7874893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base.garant.ru/files/base/70286210/787489319.png"/>
                    <pic:cNvPicPr>
                      <a:picLocks noChangeAspect="1" noChangeArrowheads="1"/>
                    </pic:cNvPicPr>
                  </pic:nvPicPr>
                  <pic:blipFill>
                    <a:blip r:embed="rId8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2005" cy="262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где: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 - значение среднего </w:t>
      </w:r>
      <w:proofErr w:type="gramStart"/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объема показателя эффективности деятельности органов местного самоуправления</w:t>
      </w:r>
      <w:proofErr w:type="gramEnd"/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 отчетный год и 2 года, предшествующие отчетному;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340360" cy="243205"/>
            <wp:effectExtent l="19050" t="0" r="2540" b="0"/>
            <wp:docPr id="7" name="Рисунок 7" descr="https://base.garant.ru/files/base/70286210/3905013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base.garant.ru/files/base/70286210/390501377.png"/>
                    <pic:cNvPicPr>
                      <a:picLocks noChangeAspect="1" noChangeArrowheads="1"/>
                    </pic:cNvPicPr>
                  </pic:nvPicPr>
                  <pic:blipFill>
                    <a:blip r:embed="rId9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60" cy="243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минимальное значение среднего </w:t>
      </w:r>
      <w:proofErr w:type="gramStart"/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объема показателя эффективности деятельности органов местного самоуправления</w:t>
      </w:r>
      <w:proofErr w:type="gramEnd"/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 отчетный год и 2 года, предшествующие отчетному;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379095" cy="243205"/>
            <wp:effectExtent l="19050" t="0" r="1905" b="0"/>
            <wp:docPr id="8" name="Рисунок 8" descr="https://base.garant.ru/files/base/70286210/22322413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base.garant.ru/files/base/70286210/2232241355.png"/>
                    <pic:cNvPicPr>
                      <a:picLocks noChangeAspect="1" noChangeArrowheads="1"/>
                    </pic:cNvPicPr>
                  </pic:nvPicPr>
                  <pic:blipFill>
                    <a:blip r:embed="rId9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" cy="243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максимальное значение среднего </w:t>
      </w:r>
      <w:proofErr w:type="gramStart"/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объема показателя эффективности деятельности органов местного самоуправления</w:t>
      </w:r>
      <w:proofErr w:type="gramEnd"/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 отчетный год и 2 года, предшествующие отчетному;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б) в отношении индекса показателя, большее значение которого отражает меньшую эффективность, - по формуле: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2110740" cy="262890"/>
            <wp:effectExtent l="19050" t="0" r="0" b="0"/>
            <wp:docPr id="9" name="Рисунок 9" descr="https://base.garant.ru/files/base/70286210/430937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base.garant.ru/files/base/70286210/43093714.png"/>
                    <pic:cNvPicPr>
                      <a:picLocks noChangeAspect="1" noChangeArrowheads="1"/>
                    </pic:cNvPicPr>
                  </pic:nvPicPr>
                  <pic:blipFill>
                    <a:blip r:embed="rId9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740" cy="262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11. Средний темп </w:t>
      </w:r>
      <w:proofErr w:type="gramStart"/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роста показателей эффективности деятельности органов местного самоуправления</w:t>
      </w:r>
      <w:proofErr w:type="gramEnd"/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 отчетный год и 2 года, предшествующие отчетному, определяется по формуле: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lastRenderedPageBreak/>
        <w:drawing>
          <wp:inline distT="0" distB="0" distL="0" distR="0">
            <wp:extent cx="2227580" cy="690880"/>
            <wp:effectExtent l="19050" t="0" r="0" b="0"/>
            <wp:docPr id="10" name="Рисунок 10" descr="https://base.garant.ru/files/base/70286210/1328331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base.garant.ru/files/base/70286210/132833111.png"/>
                    <pic:cNvPicPr>
                      <a:picLocks noChangeAspect="1" noChangeArrowheads="1"/>
                    </pic:cNvPicPr>
                  </pic:nvPicPr>
                  <pic:blipFill>
                    <a:blip r:embed="rId9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7580" cy="690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где: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223520" cy="243205"/>
            <wp:effectExtent l="19050" t="0" r="0" b="0"/>
            <wp:docPr id="11" name="Рисунок 11" descr="https://base.garant.ru/files/base/70286210/4008415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base.garant.ru/files/base/70286210/400841562.png"/>
                    <pic:cNvPicPr>
                      <a:picLocks noChangeAspect="1" noChangeArrowheads="1"/>
                    </pic:cNvPicPr>
                  </pic:nvPicPr>
                  <pic:blipFill>
                    <a:blip r:embed="rId9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243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значение </w:t>
      </w:r>
      <w:proofErr w:type="gramStart"/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показателя эффективности деятельности органов местного самоуправления</w:t>
      </w:r>
      <w:proofErr w:type="gramEnd"/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 отчетный период;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379095" cy="262890"/>
            <wp:effectExtent l="19050" t="0" r="0" b="0"/>
            <wp:docPr id="12" name="Рисунок 12" descr="https://base.garant.ru/files/base/70286210/570067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base.garant.ru/files/base/70286210/57006776.png"/>
                    <pic:cNvPicPr>
                      <a:picLocks noChangeAspect="1" noChangeArrowheads="1"/>
                    </pic:cNvPicPr>
                  </pic:nvPicPr>
                  <pic:blipFill>
                    <a:blip r:embed="rId9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" cy="262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значение </w:t>
      </w:r>
      <w:proofErr w:type="gramStart"/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показателя эффективности деятельности органов местного самоуправления</w:t>
      </w:r>
      <w:proofErr w:type="gramEnd"/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 год, предшествующий отчетному;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379095" cy="262890"/>
            <wp:effectExtent l="19050" t="0" r="0" b="0"/>
            <wp:docPr id="13" name="Рисунок 13" descr="https://base.garant.ru/files/base/70286210/410903869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base.garant.ru/files/base/70286210/4109038693.png"/>
                    <pic:cNvPicPr>
                      <a:picLocks noChangeAspect="1" noChangeArrowheads="1"/>
                    </pic:cNvPicPr>
                  </pic:nvPicPr>
                  <pic:blipFill>
                    <a:blip r:embed="rId9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" cy="262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значение </w:t>
      </w:r>
      <w:proofErr w:type="gramStart"/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показателя эффективности деятельности органов местного самоуправления</w:t>
      </w:r>
      <w:proofErr w:type="gramEnd"/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 год, предшествующий на 2 года отчетному;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379095" cy="262890"/>
            <wp:effectExtent l="19050" t="0" r="0" b="0"/>
            <wp:docPr id="14" name="Рисунок 14" descr="https://base.garant.ru/files/base/70286210/1289777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base.garant.ru/files/base/70286210/128977706.png"/>
                    <pic:cNvPicPr>
                      <a:picLocks noChangeAspect="1" noChangeArrowheads="1"/>
                    </pic:cNvPicPr>
                  </pic:nvPicPr>
                  <pic:blipFill>
                    <a:blip r:embed="rId9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" cy="262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значение </w:t>
      </w:r>
      <w:proofErr w:type="gramStart"/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показателя эффективности деятельности органов местного самоуправления</w:t>
      </w:r>
      <w:proofErr w:type="gramEnd"/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 год, предшествующий на 3 года отчетному.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12. Значение среднего </w:t>
      </w:r>
      <w:proofErr w:type="gramStart"/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объема показателя эффективности деятельности органов местного самоуправления</w:t>
      </w:r>
      <w:proofErr w:type="gramEnd"/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 отчетный год и 2 года, предшествующие отчетному, определяется по формуле: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1527175" cy="506095"/>
            <wp:effectExtent l="19050" t="0" r="0" b="0"/>
            <wp:docPr id="15" name="Рисунок 15" descr="https://base.garant.ru/files/base/70286210/179990739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base.garant.ru/files/base/70286210/1799907398.png"/>
                    <pic:cNvPicPr>
                      <a:picLocks noChangeAspect="1" noChangeArrowheads="1"/>
                    </pic:cNvPicPr>
                  </pic:nvPicPr>
                  <pic:blipFill>
                    <a:blip r:embed="rId9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175" cy="506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13. В случае отсутствия одного или нескольких показателей эффективности деятельности органов местного самоуправления за отчетный год, соответствующему сводному индексу </w:t>
      </w:r>
      <w:proofErr w:type="gramStart"/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показателя эффективности деятельности органов местного самоуправления</w:t>
      </w:r>
      <w:proofErr w:type="gramEnd"/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присваивается нулевое значение.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14. Значения показателей оценки населением эффективности деятельности органов местного самоуправления определяются на основе данных независимых опросов населения, порядок организации и проведения которых определяется нормативным правовым актом высшего должностного лица (руководителя высшего исполнительного органа государственной власти) субъекта Российской Федерации.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Рекомендуется при проведении опросов населения на предмет удовлетворенности деятельностью органов местного самоуправления учитывать полномочия этих органов по решению вопросов местного значения в сферах развития муниципального образования, подлежащих оценке.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III. Определение размера гранта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15. Субъект Российской Федерации определяет количество муниципальных образований, которым выделяются гранты, а также общий размер средств бюджета субъекта Российской Федерации, за счет которого муниципальным образованиям выделяются гранты.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16. Порядок определения размера гранта устанавливается субъектом Российской Федерации.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17. Размер гранта </w:t>
      </w:r>
      <w:proofErr w:type="spellStart"/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i-му</w:t>
      </w:r>
      <w:proofErr w:type="spellEnd"/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муниципальному образованию, претендующему на получение гранта</w:t>
      </w:r>
      <w:proofErr w:type="gramStart"/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r w:rsidRPr="008B47A5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175260" cy="243205"/>
            <wp:effectExtent l="19050" t="0" r="0" b="0"/>
            <wp:docPr id="16" name="Рисунок 16" descr="https://base.garant.ru/files/base/70286210/11871739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base.garant.ru/files/base/70286210/1187173964.png"/>
                    <pic:cNvPicPr>
                      <a:picLocks noChangeAspect="1" noChangeArrowheads="1"/>
                    </pic:cNvPicPr>
                  </pic:nvPicPr>
                  <pic:blipFill>
                    <a:blip r:embed="rId9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243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), </w:t>
      </w:r>
      <w:proofErr w:type="gramEnd"/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предлагается определять по формуле: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lastRenderedPageBreak/>
        <w:drawing>
          <wp:inline distT="0" distB="0" distL="0" distR="0">
            <wp:extent cx="2276475" cy="1673225"/>
            <wp:effectExtent l="0" t="0" r="0" b="0"/>
            <wp:docPr id="17" name="Рисунок 17" descr="https://base.garant.ru/files/base/70286210/22033841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base.garant.ru/files/base/70286210/2203384191.png"/>
                    <pic:cNvPicPr>
                      <a:picLocks noChangeAspect="1" noChangeArrowheads="1"/>
                    </pic:cNvPicPr>
                  </pic:nvPicPr>
                  <pic:blipFill>
                    <a:blip r:embed="rId10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67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где: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184785" cy="243205"/>
            <wp:effectExtent l="0" t="0" r="0" b="0"/>
            <wp:docPr id="18" name="Рисунок 18" descr="https://base.garant.ru/files/base/70286210/9713446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base.garant.ru/files/base/70286210/971344696.png"/>
                    <pic:cNvPicPr>
                      <a:picLocks noChangeAspect="1" noChangeArrowheads="1"/>
                    </pic:cNvPicPr>
                  </pic:nvPicPr>
                  <pic:blipFill>
                    <a:blip r:embed="rId10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" cy="243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значение комплексной оценки i-го муниципального образования - претендента на получение гранта, при этом муниципальные образования ранжируются в зависимости от полученных результатов в порядке убывания;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N - общее количество муниципальных образований;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 - число муниципальных образований - получателей грантов;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204470" cy="243205"/>
            <wp:effectExtent l="19050" t="0" r="0" b="0"/>
            <wp:docPr id="19" name="Рисунок 19" descr="https://base.garant.ru/files/base/70286210/18735105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base.garant.ru/files/base/70286210/1873510590.png"/>
                    <pic:cNvPicPr>
                      <a:picLocks noChangeAspect="1" noChangeArrowheads="1"/>
                    </pic:cNvPicPr>
                  </pic:nvPicPr>
                  <pic:blipFill>
                    <a:blip r:embed="rId10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70" cy="243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общий размер грантов, предусмотренный субъектом Российской Федерации на соответствующий финансовый год.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Перечень</w:t>
      </w: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рекомендуемых показателей, используемых для определения размера грантов</w:t>
      </w: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(утв. </w:t>
      </w:r>
      <w:hyperlink r:id="rId103" w:history="1">
        <w:r w:rsidRPr="008B47A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постановлением</w:t>
        </w:r>
      </w:hyperlink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Правительства РФ от 17 декабря 2012 г. N 1317)</w:t>
      </w:r>
    </w:p>
    <w:p w:rsidR="008B47A5" w:rsidRPr="008B47A5" w:rsidRDefault="008B47A5" w:rsidP="008B47A5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С изменениями и дополнениями </w:t>
      </w:r>
      <w:proofErr w:type="gramStart"/>
      <w:r w:rsidRPr="008B47A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от</w:t>
      </w:r>
      <w:proofErr w:type="gramEnd"/>
      <w:r w:rsidRPr="008B47A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: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 февраля 2017 г.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 Доля протяженности автомобильных дорог общего пользования местного значения, не отвечающих нормативным требованиям, в общей протяженности автомобильных дорог общего пользования местного значения (процентов).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 Число субъектов малого и среднего предпринимательства в расчете на 10 тыс. человек населения (единиц).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 Объем инвестиций в основной капитал (за исключением бюджетных средств) в расчете на 1 жителя (рублей).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 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 (процентов).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 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 (процентов).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 Доля детей в возрасте 1 - 6 лет, стоящих на учете для определения в муниципальные дошкольные образовательные учреждения, в общей численности детей в возрасте 1 - 6 лет (процентов).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7. </w:t>
      </w:r>
      <w:hyperlink r:id="rId104" w:anchor="block_1023" w:history="1">
        <w:r w:rsidRPr="008B47A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Исключена</w:t>
        </w:r>
      </w:hyperlink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См. текст </w:t>
      </w:r>
      <w:hyperlink r:id="rId105" w:anchor="block_5007" w:history="1">
        <w:r w:rsidRPr="008B47A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позиции 7</w:t>
        </w:r>
      </w:hyperlink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8. Общая площадь жилых помещений, введенная в действие за один год в среднем на 1 жителя (кв. метров).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9. </w:t>
      </w:r>
      <w:proofErr w:type="gramStart"/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 (процентов).</w:t>
      </w:r>
      <w:proofErr w:type="gramEnd"/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10. Доля многоквартирных домов, расположенных на земельных участках, в отношении которых осуществлен государственный кадастровый учет (процентов).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11. Удовлетворенность населения деятельностью органов местного самоуправления (процентов от числа опрошенных).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Настоящие Правила </w:t>
      </w:r>
      <w:hyperlink r:id="rId106" w:anchor="block_3" w:history="1">
        <w:r w:rsidRPr="008B47A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вступают в силу</w:t>
        </w:r>
      </w:hyperlink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 1 января 2014 г.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Правила</w:t>
      </w: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оценки населением эффективности деятельности руководителей органов местного самоуправления, унитарных предприятий и учреждений, действующих на региональном и муниципальном уровнях, акционерных обществ, контрольный пакет акций которых находится в собственности субъектов Российской Федерации или в муниципальной собственности, осуществляющих оказание услуг населению муниципальных образований, а также применения результатов указанной оценки</w:t>
      </w: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(утв. </w:t>
      </w:r>
      <w:hyperlink r:id="rId107" w:history="1">
        <w:r w:rsidRPr="008B47A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постановлением</w:t>
        </w:r>
      </w:hyperlink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Правительства РФ от 17 декабря 2012 г. N 1317)</w:t>
      </w:r>
      <w:proofErr w:type="gramEnd"/>
    </w:p>
    <w:p w:rsidR="008B47A5" w:rsidRPr="008B47A5" w:rsidRDefault="008B47A5" w:rsidP="008B47A5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С изменениями и дополнениями </w:t>
      </w:r>
      <w:proofErr w:type="gramStart"/>
      <w:r w:rsidRPr="008B47A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от</w:t>
      </w:r>
      <w:proofErr w:type="gramEnd"/>
      <w:r w:rsidRPr="008B47A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: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 июля 2016 г.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 Настоящие Правила определяют порядок оценки населением эффективности деятельности руководителей: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органов местного самоуправления - глав муниципальных образований, местных администраций, председателей представительных органов муниципальных образований (далее - руководители органов местного самоуправления);</w:t>
      </w:r>
      <w:proofErr w:type="gramEnd"/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унитарных предприятий и учреждений, действующих на региональном и муниципальном уровнях, акционерных обществ, контрольный пакет акций которых находится в собственности субъектов Российской Федерации или в муниципальной собственности, осуществляющих оказание услуг населению муниципальных образований (далее - руководители организаций).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2. </w:t>
      </w:r>
      <w:proofErr w:type="gramStart"/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Оценка населением эффективности деятельности руководителей органов местного самоуправления и руководителей организаций проводится по </w:t>
      </w:r>
      <w:hyperlink r:id="rId108" w:anchor="block_7000" w:history="1">
        <w:r w:rsidRPr="008B47A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критериям</w:t>
        </w:r>
      </w:hyperlink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оценки населением эффективности деятельности руководителей органов местного самоуправления, унитарных предприятий и учреждений, действующих на региональном и муниципальном уровнях, акционерных обществ, контрольный пакет акций которых находится в собственности субъектов Российской Федерации или в муниципальной собственности, осуществляющих оказание услуг населению муниципальных образований, утвержденным </w:t>
      </w:r>
      <w:hyperlink r:id="rId109" w:history="1">
        <w:r w:rsidRPr="008B47A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постановлением</w:t>
        </w:r>
      </w:hyperlink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Правительства Российской Федерации от</w:t>
      </w:r>
      <w:proofErr w:type="gramEnd"/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17 декабря 2012 г. N 1317 (далее соответственно - оценка населением, критерии оценки населением).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110" w:anchor="block_1004" w:history="1">
        <w:r w:rsidRPr="008B47A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Постановлением</w:t>
        </w:r>
      </w:hyperlink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Правительства РФ от 9 июля 2016 г. N 654 в пункт 3 внесены изменения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111" w:anchor="block_6003" w:history="1">
        <w:r w:rsidRPr="008B47A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См. текст пункта в предыдущей редакции</w:t>
        </w:r>
      </w:hyperlink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 Оценка населением осуществляется посредством опросов с  использованием информационно-телекоммуникационных сетей и информационных технологий на официальном сайте субъекта Российской Федерации и официальных сайтах муниципальных образований, расположенных в границах субъекта Российской Федерации, в информационно-телекоммуникационной сети "Интернет" (далее - опросы с применением IT-технологий).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Допускается проведение дополнительно социологических опросов населения, порядок организации и проведения которых определяется нормативным правовым актом высшего должностного лица (руководителя высшего исполнительного органа государственной власти) субъекта Российской Федерации.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Опросы с применением IT-технологий проводятся в течение всего отчетного (календарного) года (с 1 января по 31 декабря включительно).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При проведении опросов с применением IT-технологий органам исполнительной власти субъектов Российской Федерации в целях получения достоверной информации рекомендуется осуществлять идентификацию респондентов с использованием федеральной государственной информационной системы "Единая система идентификац</w:t>
      </w:r>
      <w:proofErr w:type="gramStart"/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ии и ау</w:t>
      </w:r>
      <w:proofErr w:type="gramEnd"/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 Респондентам, участвующим в опросах с применением IT-технологий, рекомендуется использовать указанную федеральную государственную информационную систему.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 При проведении опросов с применением IT-технологий в отношении деятельности руководителей органов местного самоуправления учитываются их полномочия по решению вопросов местного значения.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 Рекомендовать высшему должностному лицу (руководителю высшего исполнительного органа государственной власти) субъекта Российской Федерации определить порядок организации и проведения опросов с применением IT-технологий.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112" w:anchor="block_1005" w:history="1">
        <w:r w:rsidRPr="008B47A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Постановлением</w:t>
        </w:r>
      </w:hyperlink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Правительства РФ от 9 июля 2016 г. N 654 пункт 6 изложен в новой редакции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113" w:anchor="block_6006" w:history="1">
        <w:r w:rsidRPr="008B47A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См. текст пункта в предыдущей редакции</w:t>
        </w:r>
      </w:hyperlink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6. Рекомендовать органам исполнительной власти субъектов Российской Федерации размещать в государственной автоматизированной информационной системе "Управление" годовые итоги проведенных опросов с применением IT-технологий за предыдущий (отчетный) год в срок до 1 февраля года, следующего </w:t>
      </w:r>
      <w:proofErr w:type="gramStart"/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</w:t>
      </w:r>
      <w:proofErr w:type="gramEnd"/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отчетным.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Рекомендовать органам исполнительной власти субъектов Российской Федерации размещать в государственной автоматизированной информационной системе "Управление" промежуточные итоги проводимых опросов с применением IT-технологий за первое полугодие отчетного года в срок до 15 июля отчетного года.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Годовые итоги проведенных опросов с применением IT-технологий размещаются на официальном сайте субъекта Российской Федерации, а также на официальных сайтах соответствующих муниципальных образований в срок до 1 февраля года, следующего </w:t>
      </w:r>
      <w:proofErr w:type="gramStart"/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</w:t>
      </w:r>
      <w:proofErr w:type="gramEnd"/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отчетным.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Итоги проведенных опросов с применением IT-технологий в отношении руководителей органов местного самоуправления и руководителей организаций размещаются на официальном сайте субъекта Российской Федерации с детализацией по муниципальным образованиям, расположенным в границах субъекта Российской Федерации.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114" w:anchor="block_1025" w:history="1">
        <w:r w:rsidRPr="008B47A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Постановлением</w:t>
        </w:r>
      </w:hyperlink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Правительства РФ от 26 декабря 2014 г. N 1505 в пункт 7 внесены изменения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115" w:anchor="block_6007" w:history="1">
        <w:r w:rsidRPr="008B47A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См. текст пункта в предыдущей редакции</w:t>
        </w:r>
      </w:hyperlink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7. Результаты оценки населением подлежат рассмотрению и анализу экспертной комиссией, которая может создаваться при высшем должностном лице (руководителе высшего исполнительного органа государственной власти) субъекта Российской Федерации (далее - экспертная комиссия).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состав экспертной комиссии могут включаться представители органов исполнительной и законодательной власти субъекта Российской Федерации и органов местного самоуправления, общественной палаты субъекта Российской Федерации, независимые эксперты.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8. Порядок работы экспертной комиссии устанавливается высшим должностным лицом (руководителем высшего исполнительного органа государственной власти) субъекта Российской Федерации.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9. В отношении руководителей органов местного самоуправления и руководителей организаций, имеющих значения критериев оценки населением ниже пороговых значений, устанавливаемых субъектом Российской Федерации, либо имеющих снижение значений </w:t>
      </w: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таких критериев за отчетный год более чем на 30 процентов, экспертной комиссией может проводиться дополнительное исследование результативности управления соответственно муниципальным образованием или организацией.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 дополнительном исследовании результативности управления муниципальным образованием (дополнительном анализе развития муниципального образования и работы органов местного самоуправления) экспертная комиссия может использовать итоги мониторинга и оценки эффективности деятельности органов местного самоуправления городских округов и муниципальных районов в целях выработки </w:t>
      </w:r>
      <w:proofErr w:type="gramStart"/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рекомендаций</w:t>
      </w:r>
      <w:proofErr w:type="gramEnd"/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 том числе по выделению грантов муниципальным образованиям в целях содействия достижению и (или) поощрения достижения наилучших значений показателей деятельности органов местного самоуправления.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10. При выявлении экспертной комиссией обоснованных причин низкой оценки населением экспертная комиссия может рекомендовать: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руководителям органов местного самоуправления разработать и реализовать программу по повышению результативности деятельности органов местного самоуправления и решению выявленных в ходе анализа проблем развития с установлением целевых индикаторов на плановый период (далее - программа повышения результативности органов местного самоуправления);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руководителям организаций разработать и реализовать программу по повышению результативности деятельности организаций и решению выявленных в ходе анализа проблем развития с установлением целевых индикаторов на плановый период (далее - программа повышения результативности организаций);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органам государственной власти субъекта Российской Федерации принять меры по повышению качества управления в субъекте Российской Федерации и решению выявленных проблем в различных сферах;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высшему должностному лицу (руководителю высшего исполнительного органа государственной власти) субъекта Российской Федерации, главе муниципального образования расторгнуть трудовой договор с руководителем организации в установленном законодательством Российской Федерации, законодательством субъекта Российской Федерации и муниципальными правовыми актами порядке;</w:t>
      </w:r>
      <w:proofErr w:type="gramEnd"/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высшему должностному лицу (руководителю высшего исполнительного органа государственной власти) субъекта Российской Федерации, представительному органу муниципального образования направить инициативу об удалении главы муниципального образования в отставку.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116" w:anchor="block_1006" w:history="1">
        <w:r w:rsidRPr="008B47A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Постановлением</w:t>
        </w:r>
      </w:hyperlink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Правительства РФ от 9 июля 2016 г. N 654 Правила дополнены пунктом 10.1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10.1. Рекомендовать органам исполнительной власти субъектов Российской Федерации представлять в Министерство экономического развития Российской Федерации информацию о вынесенных рекомендациях экспертной комиссии при выявлении обоснованных причин низкой оценки населением не позднее 14 календарных дней после принятия решений о вынесении указанных рекомендаций.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11. Органы исполнительной власти субъектов Российской Федерации могут оказывать содействие руководителям органов местного самоуправления и руководителям организаций в разработке и реализации программ повышения результативности.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необходимости допускается совместная разработка и реализация программ повышения результативности руководителями органов местного самоуправления и руководителями организаций.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12. </w:t>
      </w:r>
      <w:proofErr w:type="gramStart"/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Допускается реализацию программы повышения результативности органов местного самоуправления городских округов и муниципальных районов осуществлять за счет гранта из бюджета субъекта Российской Федерации на основе соглашения между органами исполнительной власти субъекта Российской Федерации и органами местного самоуправления, предусмотренного </w:t>
      </w:r>
      <w:hyperlink r:id="rId117" w:anchor="block_4005" w:history="1">
        <w:r w:rsidRPr="008B47A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5</w:t>
        </w:r>
      </w:hyperlink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методических рекомендаций о выделении </w:t>
      </w: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за счет бюджетных ассигнований из бюджета субъекта Российской Федерации грантов муниципальным образованиям в целях содействия достижению и</w:t>
      </w:r>
      <w:proofErr w:type="gramEnd"/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(или) поощрения </w:t>
      </w:r>
      <w:proofErr w:type="gramStart"/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достижения наилучших значений показателей деятельности органов местного самоуправления городских округов</w:t>
      </w:r>
      <w:proofErr w:type="gramEnd"/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муниципальных районов, утвержденных </w:t>
      </w:r>
      <w:hyperlink r:id="rId118" w:history="1">
        <w:r w:rsidRPr="008B47A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постановлением</w:t>
        </w:r>
      </w:hyperlink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Правительства Российской Федерации от 17 декабря 2012 г. N 1317.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119" w:anchor="block_1007" w:history="1">
        <w:r w:rsidRPr="008B47A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Постановлением</w:t>
        </w:r>
      </w:hyperlink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Правительства РФ от 9 июля 2016 г. N 654 в пункт 13 внесены изменения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120" w:anchor="block_6013" w:history="1">
        <w:r w:rsidRPr="008B47A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См. текст пункта в предыдущей редакции</w:t>
        </w:r>
      </w:hyperlink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13. Программа повышения результативности органов местного самоуправления и программа повышения результативности организаций размещается на официальном сайте муниципального образования в  целях информирования населения и получения предложений по их реализации.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Рекомендовать органам исполнительной власти субъектов Российской Федерации представлять в Министерство экономического развития Российской Федерации информацию о принятых программах повышения результативности органов местного самоуправления и программах повышения результативности организаций, а также об их опубликовании на официальном сайте муниципального образования не позднее 14 календарных дней после принятия указанных программ.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14. Рекомендовать представительным органам муниципальных образований при ежегодной оценке деятельности глав муниципальных образований, проводимой в соответствии с </w:t>
      </w:r>
      <w:hyperlink r:id="rId121" w:anchor="block_35111" w:history="1">
        <w:r w:rsidRPr="008B47A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частью  11.1 статьи  35</w:t>
        </w:r>
      </w:hyperlink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"Об  общих принципах организации местного самоуправления в Российской Федерации", принимать во внимание результаты оценки населением руководителей органов местного самоуправления, проведенной в соответствии с настоящими Правилами.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15. Результаты оценки населением руководителей органов местного самоуправления используются органами исполнительной власти субъектов Российской Федерации при проведении мониторинга и оценки </w:t>
      </w:r>
      <w:proofErr w:type="gramStart"/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эффективности деятельности органов местного самоуправления городских округов</w:t>
      </w:r>
      <w:proofErr w:type="gramEnd"/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муниципальных районов.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16. Результаты оценки населением руководителей организаций учитываются органами исполнительной власти субъектов Российской Федерации и органами местного самоуправления при назначении или продлении трудовых договоров с руководителями организаций, а также в  рамках осуществления полномочий собственника или акционера при подготовке и принятии решений в отношении органов управления организаций.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122" w:anchor="block_1008" w:history="1">
        <w:r w:rsidRPr="008B47A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Постановлением</w:t>
        </w:r>
      </w:hyperlink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Правительства РФ от 9 июля 2016 г. N 654 Правила дополнены пунктом 17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17. Рекомендовать органам исполнительной власти субъектов Российской Федерации представлять в Министерство экономического развития Российской Федерации информацию о принятых субъектами Российской Федерации по результатам анализа итогов оценки населением мерах, в том числе о принятых </w:t>
      </w:r>
      <w:proofErr w:type="gramStart"/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решениях</w:t>
      </w:r>
      <w:proofErr w:type="gramEnd"/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досрочном прекращении исполнения руководителями органов местного самоуправления и руководителями организаций своих должностных обязанностей, не позднее 14 календарных дней после принятия указанных мер.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123" w:anchor="block_1008" w:history="1">
        <w:r w:rsidRPr="008B47A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Постановлением</w:t>
        </w:r>
      </w:hyperlink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Правительства РФ от 9 июля 2016 г. N 654 Правила дополнены пунктом 18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18. </w:t>
      </w:r>
      <w:proofErr w:type="gramStart"/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Органам исполнительной власти субъектов Российской Федерации рекомендуется размещать на официальных сайтах соответствующих субъектов Российской Федерации и муниципальных образований, расположенных в границах субъекта Российской Федерации, баннеры (графические изображения или краткую информацию о проводимом опросе с применением IT-технологий), представляющие собой ссылки на сайт или страницу сайта в информационно-телекоммуникационной сети "Интернет", где проводится опрос с применением IT-технологий.</w:t>
      </w:r>
      <w:proofErr w:type="gramEnd"/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Критерии </w:t>
      </w: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оценки населением эффективности деятельности руководителей органов местного самоуправления, унитарных предприятий и учреждений, действующих на региональном и муниципальном уровнях, акционерных обществ, контрольный пакет акций которых находится в собственности субъектов Российской Федерации или в муниципальной собственности, осуществляющих оказание услуг населению муниципальных образований</w:t>
      </w: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(утв. </w:t>
      </w:r>
      <w:hyperlink r:id="rId124" w:history="1">
        <w:r w:rsidRPr="008B47A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постановлением</w:t>
        </w:r>
      </w:hyperlink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Правительства РФ от 17 декабря 2012 г. N 1317)</w:t>
      </w:r>
      <w:proofErr w:type="gramEnd"/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 Удовлетворенность населения организацией транспортного обслуживания в муниципальном образовании (процентов от числа опрошенных).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 Удовлетворенность населения качеством автомобильных дорог в муниципальном образовании (процентов от числа опрошенных).</w:t>
      </w:r>
    </w:p>
    <w:p w:rsidR="008B47A5" w:rsidRPr="008B47A5" w:rsidRDefault="008B47A5" w:rsidP="008B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 Удовлетворенность населения жилищно-коммунальными услугами: уровнем организации теплоснабжения (снабжения населения топливом), водоснабжения (водоотведения), электроснабжения, газоснабжения (процентов от числа опрошенных).</w:t>
      </w:r>
    </w:p>
    <w:p w:rsidR="00AA12B8" w:rsidRPr="008B47A5" w:rsidRDefault="00AA12B8" w:rsidP="008B47A5">
      <w:pPr>
        <w:spacing w:after="0"/>
        <w:ind w:firstLine="709"/>
        <w:rPr>
          <w:color w:val="000000" w:themeColor="text1"/>
        </w:rPr>
      </w:pPr>
    </w:p>
    <w:sectPr w:rsidR="00AA12B8" w:rsidRPr="008B47A5" w:rsidSect="008B47A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8B47A5"/>
    <w:rsid w:val="008B47A5"/>
    <w:rsid w:val="00AA12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2B8"/>
  </w:style>
  <w:style w:type="paragraph" w:styleId="1">
    <w:name w:val="heading 1"/>
    <w:basedOn w:val="a"/>
    <w:link w:val="10"/>
    <w:uiPriority w:val="9"/>
    <w:qFormat/>
    <w:rsid w:val="008B47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8B47A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47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B47A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1">
    <w:name w:val="s_1"/>
    <w:basedOn w:val="a"/>
    <w:rsid w:val="008B47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8B47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52">
    <w:name w:val="s_52"/>
    <w:basedOn w:val="a"/>
    <w:rsid w:val="008B47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8B47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B47A5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8B47A5"/>
    <w:rPr>
      <w:color w:val="800080"/>
      <w:u w:val="single"/>
    </w:rPr>
  </w:style>
  <w:style w:type="paragraph" w:customStyle="1" w:styleId="s9">
    <w:name w:val="s_9"/>
    <w:basedOn w:val="a"/>
    <w:rsid w:val="008B47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8B47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8B47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8B47A5"/>
  </w:style>
  <w:style w:type="paragraph" w:styleId="HTML">
    <w:name w:val="HTML Preformatted"/>
    <w:basedOn w:val="a"/>
    <w:link w:val="HTML0"/>
    <w:uiPriority w:val="99"/>
    <w:semiHidden/>
    <w:unhideWhenUsed/>
    <w:rsid w:val="008B47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B47A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91">
    <w:name w:val="s_91"/>
    <w:basedOn w:val="a"/>
    <w:rsid w:val="008B47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B47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B47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60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1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4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85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26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66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25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630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64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7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08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56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69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163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726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071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5413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35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659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431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549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310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28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949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572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223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13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1128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68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399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517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498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720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46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106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1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8383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344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4301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580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898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627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943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254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0644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866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804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57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82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724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274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70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28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101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852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333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4983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4627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3753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4353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413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778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946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1491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2369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995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12579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7447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770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3367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235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240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584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957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9848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1033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38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0066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0193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3698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191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77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612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652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08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0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504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984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45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416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13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03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24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225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5606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5471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17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475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6159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8464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072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7398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907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877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530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404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8327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1294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549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6735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9332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5941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6789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7599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03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506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382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016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965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05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2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04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82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70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76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067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49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024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6749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520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48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09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00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1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6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073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45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27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04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76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917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02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22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297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006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962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221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04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81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08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79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650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55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789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977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786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99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45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82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65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988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706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612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34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73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91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base.garant.ru/70286210/68ac765473658577facf91a328024b29/" TargetMode="External"/><Relationship Id="rId117" Type="http://schemas.openxmlformats.org/officeDocument/2006/relationships/hyperlink" Target="https://base.garant.ru/70286210/68ac765473658577facf91a328024b29/" TargetMode="External"/><Relationship Id="rId21" Type="http://schemas.openxmlformats.org/officeDocument/2006/relationships/hyperlink" Target="https://base.garant.ru/71218340/0f3230b61529c7024ad2667c29ffb17f/" TargetMode="External"/><Relationship Id="rId42" Type="http://schemas.openxmlformats.org/officeDocument/2006/relationships/hyperlink" Target="https://base.garant.ru/70286210/68ac765473658577facf91a328024b29/" TargetMode="External"/><Relationship Id="rId47" Type="http://schemas.openxmlformats.org/officeDocument/2006/relationships/hyperlink" Target="https://base.garant.ru/70286210/68ac765473658577facf91a328024b29/" TargetMode="External"/><Relationship Id="rId63" Type="http://schemas.openxmlformats.org/officeDocument/2006/relationships/hyperlink" Target="https://base.garant.ru/70286210/68ac765473658577facf91a328024b29/" TargetMode="External"/><Relationship Id="rId68" Type="http://schemas.openxmlformats.org/officeDocument/2006/relationships/hyperlink" Target="https://base.garant.ru/72022588/1853dc14f13eed3647cf02ac6d32fb4e/" TargetMode="External"/><Relationship Id="rId84" Type="http://schemas.openxmlformats.org/officeDocument/2006/relationships/image" Target="media/image1.png"/><Relationship Id="rId89" Type="http://schemas.openxmlformats.org/officeDocument/2006/relationships/image" Target="media/image6.png"/><Relationship Id="rId112" Type="http://schemas.openxmlformats.org/officeDocument/2006/relationships/hyperlink" Target="https://base.garant.ru/71442972/c44f5a7b11146dcb93c3bdea9c424c12/" TargetMode="External"/><Relationship Id="rId16" Type="http://schemas.openxmlformats.org/officeDocument/2006/relationships/hyperlink" Target="https://base.garant.ru/55170174/" TargetMode="External"/><Relationship Id="rId107" Type="http://schemas.openxmlformats.org/officeDocument/2006/relationships/hyperlink" Target="https://base.garant.ru/70286210/" TargetMode="External"/><Relationship Id="rId11" Type="http://schemas.openxmlformats.org/officeDocument/2006/relationships/hyperlink" Target="https://base.garant.ru/70286210/68ac765473658577facf91a328024b29/" TargetMode="External"/><Relationship Id="rId32" Type="http://schemas.openxmlformats.org/officeDocument/2006/relationships/hyperlink" Target="https://base.garant.ru/70286210/68ac765473658577facf91a328024b29/" TargetMode="External"/><Relationship Id="rId37" Type="http://schemas.openxmlformats.org/officeDocument/2006/relationships/hyperlink" Target="https://base.garant.ru/70286210/68ac765473658577facf91a328024b29/" TargetMode="External"/><Relationship Id="rId53" Type="http://schemas.openxmlformats.org/officeDocument/2006/relationships/hyperlink" Target="https://base.garant.ru/70286210/68ac765473658577facf91a328024b29/" TargetMode="External"/><Relationship Id="rId58" Type="http://schemas.openxmlformats.org/officeDocument/2006/relationships/hyperlink" Target="https://base.garant.ru/70286210/68ac765473658577facf91a328024b29/" TargetMode="External"/><Relationship Id="rId74" Type="http://schemas.openxmlformats.org/officeDocument/2006/relationships/hyperlink" Target="https://base.garant.ru/70286210/68ac765473658577facf91a328024b29/" TargetMode="External"/><Relationship Id="rId79" Type="http://schemas.openxmlformats.org/officeDocument/2006/relationships/hyperlink" Target="https://base.garant.ru/193208/" TargetMode="External"/><Relationship Id="rId102" Type="http://schemas.openxmlformats.org/officeDocument/2006/relationships/image" Target="media/image19.png"/><Relationship Id="rId123" Type="http://schemas.openxmlformats.org/officeDocument/2006/relationships/hyperlink" Target="https://base.garant.ru/71442972/c44f5a7b11146dcb93c3bdea9c424c12/" TargetMode="External"/><Relationship Id="rId5" Type="http://schemas.openxmlformats.org/officeDocument/2006/relationships/hyperlink" Target="https://base.garant.ru/70286210/68ac765473658577facf91a328024b29/" TargetMode="External"/><Relationship Id="rId61" Type="http://schemas.openxmlformats.org/officeDocument/2006/relationships/hyperlink" Target="https://base.garant.ru/70286210/68ac765473658577facf91a328024b29/" TargetMode="External"/><Relationship Id="rId82" Type="http://schemas.openxmlformats.org/officeDocument/2006/relationships/hyperlink" Target="https://base.garant.ru/70286210/68ac765473658577facf91a328024b29/" TargetMode="External"/><Relationship Id="rId90" Type="http://schemas.openxmlformats.org/officeDocument/2006/relationships/image" Target="media/image7.png"/><Relationship Id="rId95" Type="http://schemas.openxmlformats.org/officeDocument/2006/relationships/image" Target="media/image12.png"/><Relationship Id="rId19" Type="http://schemas.openxmlformats.org/officeDocument/2006/relationships/hyperlink" Target="https://base.garant.ru/70286210/68ac765473658577facf91a328024b29/" TargetMode="External"/><Relationship Id="rId14" Type="http://schemas.openxmlformats.org/officeDocument/2006/relationships/hyperlink" Target="https://base.garant.ru/198290/" TargetMode="External"/><Relationship Id="rId22" Type="http://schemas.openxmlformats.org/officeDocument/2006/relationships/hyperlink" Target="https://base.garant.ru/70286210/" TargetMode="External"/><Relationship Id="rId27" Type="http://schemas.openxmlformats.org/officeDocument/2006/relationships/hyperlink" Target="https://base.garant.ru/70286210/" TargetMode="External"/><Relationship Id="rId30" Type="http://schemas.openxmlformats.org/officeDocument/2006/relationships/hyperlink" Target="https://base.garant.ru/70286210/68ac765473658577facf91a328024b29/" TargetMode="External"/><Relationship Id="rId35" Type="http://schemas.openxmlformats.org/officeDocument/2006/relationships/hyperlink" Target="https://base.garant.ru/70286210/68ac765473658577facf91a328024b29/" TargetMode="External"/><Relationship Id="rId43" Type="http://schemas.openxmlformats.org/officeDocument/2006/relationships/hyperlink" Target="https://base.garant.ru/70286210/68ac765473658577facf91a328024b29/" TargetMode="External"/><Relationship Id="rId48" Type="http://schemas.openxmlformats.org/officeDocument/2006/relationships/hyperlink" Target="https://base.garant.ru/70286210/68ac765473658577facf91a328024b29/" TargetMode="External"/><Relationship Id="rId56" Type="http://schemas.openxmlformats.org/officeDocument/2006/relationships/hyperlink" Target="https://base.garant.ru/70286210/68ac765473658577facf91a328024b29/" TargetMode="External"/><Relationship Id="rId64" Type="http://schemas.openxmlformats.org/officeDocument/2006/relationships/hyperlink" Target="https://base.garant.ru/70286210/68ac765473658577facf91a328024b29/" TargetMode="External"/><Relationship Id="rId69" Type="http://schemas.openxmlformats.org/officeDocument/2006/relationships/hyperlink" Target="https://base.garant.ru/77670381/6e6559d02827be90d58ba7a84887686d/" TargetMode="External"/><Relationship Id="rId77" Type="http://schemas.openxmlformats.org/officeDocument/2006/relationships/hyperlink" Target="https://base.garant.ru/70286210/" TargetMode="External"/><Relationship Id="rId100" Type="http://schemas.openxmlformats.org/officeDocument/2006/relationships/image" Target="media/image17.png"/><Relationship Id="rId105" Type="http://schemas.openxmlformats.org/officeDocument/2006/relationships/hyperlink" Target="https://base.garant.ru/57420941/846cba69c21c973c176621070b9eeed5/" TargetMode="External"/><Relationship Id="rId113" Type="http://schemas.openxmlformats.org/officeDocument/2006/relationships/hyperlink" Target="https://base.garant.ru/57416130/779a1f4cd12569359d72bb38a110ef34/" TargetMode="External"/><Relationship Id="rId118" Type="http://schemas.openxmlformats.org/officeDocument/2006/relationships/hyperlink" Target="https://base.garant.ru/70286210/" TargetMode="External"/><Relationship Id="rId126" Type="http://schemas.openxmlformats.org/officeDocument/2006/relationships/theme" Target="theme/theme1.xml"/><Relationship Id="rId8" Type="http://schemas.openxmlformats.org/officeDocument/2006/relationships/hyperlink" Target="https://base.garant.ru/70286210/68ac765473658577facf91a328024b29/" TargetMode="External"/><Relationship Id="rId51" Type="http://schemas.openxmlformats.org/officeDocument/2006/relationships/hyperlink" Target="https://base.garant.ru/57407371/92aa51d5e8deedcb230e3857221ce7b7/" TargetMode="External"/><Relationship Id="rId72" Type="http://schemas.openxmlformats.org/officeDocument/2006/relationships/hyperlink" Target="https://base.garant.ru/71606352/3a26544aa951dd1e4369e42ef4ed49aa/" TargetMode="External"/><Relationship Id="rId80" Type="http://schemas.openxmlformats.org/officeDocument/2006/relationships/hyperlink" Target="https://base.garant.ru/70286210/68ac765473658577facf91a328024b29/" TargetMode="External"/><Relationship Id="rId85" Type="http://schemas.openxmlformats.org/officeDocument/2006/relationships/image" Target="media/image2.png"/><Relationship Id="rId93" Type="http://schemas.openxmlformats.org/officeDocument/2006/relationships/image" Target="media/image10.png"/><Relationship Id="rId98" Type="http://schemas.openxmlformats.org/officeDocument/2006/relationships/image" Target="media/image15.png"/><Relationship Id="rId121" Type="http://schemas.openxmlformats.org/officeDocument/2006/relationships/hyperlink" Target="https://base.garant.ru/186367/5cb260c13bb77991855d9c76f8d1d4c8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base.garant.ru/71442972/c44f5a7b11146dcb93c3bdea9c424c12/" TargetMode="External"/><Relationship Id="rId17" Type="http://schemas.openxmlformats.org/officeDocument/2006/relationships/hyperlink" Target="https://base.garant.ru/55171546/" TargetMode="External"/><Relationship Id="rId25" Type="http://schemas.openxmlformats.org/officeDocument/2006/relationships/hyperlink" Target="https://base.garant.ru/193208/" TargetMode="External"/><Relationship Id="rId33" Type="http://schemas.openxmlformats.org/officeDocument/2006/relationships/hyperlink" Target="https://base.garant.ru/70286210/68ac765473658577facf91a328024b29/" TargetMode="External"/><Relationship Id="rId38" Type="http://schemas.openxmlformats.org/officeDocument/2006/relationships/hyperlink" Target="https://base.garant.ru/71606352/3a26544aa951dd1e4369e42ef4ed49aa/" TargetMode="External"/><Relationship Id="rId46" Type="http://schemas.openxmlformats.org/officeDocument/2006/relationships/hyperlink" Target="https://base.garant.ru/70286210/68ac765473658577facf91a328024b29/" TargetMode="External"/><Relationship Id="rId59" Type="http://schemas.openxmlformats.org/officeDocument/2006/relationships/hyperlink" Target="https://base.garant.ru/70286210/68ac765473658577facf91a328024b29/" TargetMode="External"/><Relationship Id="rId67" Type="http://schemas.openxmlformats.org/officeDocument/2006/relationships/hyperlink" Target="https://base.garant.ru/70286210/68ac765473658577facf91a328024b29/" TargetMode="External"/><Relationship Id="rId103" Type="http://schemas.openxmlformats.org/officeDocument/2006/relationships/hyperlink" Target="https://base.garant.ru/70286210/" TargetMode="External"/><Relationship Id="rId108" Type="http://schemas.openxmlformats.org/officeDocument/2006/relationships/hyperlink" Target="https://base.garant.ru/70286210/68ac765473658577facf91a328024b29/" TargetMode="External"/><Relationship Id="rId116" Type="http://schemas.openxmlformats.org/officeDocument/2006/relationships/hyperlink" Target="https://base.garant.ru/71442972/c44f5a7b11146dcb93c3bdea9c424c12/" TargetMode="External"/><Relationship Id="rId124" Type="http://schemas.openxmlformats.org/officeDocument/2006/relationships/hyperlink" Target="https://base.garant.ru/70286210/" TargetMode="External"/><Relationship Id="rId20" Type="http://schemas.openxmlformats.org/officeDocument/2006/relationships/hyperlink" Target="https://base.garant.ru/70286210/" TargetMode="External"/><Relationship Id="rId41" Type="http://schemas.openxmlformats.org/officeDocument/2006/relationships/hyperlink" Target="https://base.garant.ru/70286210/68ac765473658577facf91a328024b29/" TargetMode="External"/><Relationship Id="rId54" Type="http://schemas.openxmlformats.org/officeDocument/2006/relationships/hyperlink" Target="https://base.garant.ru/70286210/68ac765473658577facf91a328024b29/" TargetMode="External"/><Relationship Id="rId62" Type="http://schemas.openxmlformats.org/officeDocument/2006/relationships/hyperlink" Target="https://base.garant.ru/70286210/68ac765473658577facf91a328024b29/" TargetMode="External"/><Relationship Id="rId70" Type="http://schemas.openxmlformats.org/officeDocument/2006/relationships/hyperlink" Target="https://base.garant.ru/files/base/70286210/291759251.xls" TargetMode="External"/><Relationship Id="rId75" Type="http://schemas.openxmlformats.org/officeDocument/2006/relationships/hyperlink" Target="https://base.garant.ru/12191967/7a58987b486424ad79b62aa427dab1df/" TargetMode="External"/><Relationship Id="rId83" Type="http://schemas.openxmlformats.org/officeDocument/2006/relationships/hyperlink" Target="https://base.garant.ru/71442972/c44f5a7b11146dcb93c3bdea9c424c12/" TargetMode="External"/><Relationship Id="rId88" Type="http://schemas.openxmlformats.org/officeDocument/2006/relationships/image" Target="media/image5.png"/><Relationship Id="rId91" Type="http://schemas.openxmlformats.org/officeDocument/2006/relationships/image" Target="media/image8.png"/><Relationship Id="rId96" Type="http://schemas.openxmlformats.org/officeDocument/2006/relationships/image" Target="media/image13.png"/><Relationship Id="rId111" Type="http://schemas.openxmlformats.org/officeDocument/2006/relationships/hyperlink" Target="https://base.garant.ru/57416130/779a1f4cd12569359d72bb38a110ef34/" TargetMode="External"/><Relationship Id="rId1" Type="http://schemas.openxmlformats.org/officeDocument/2006/relationships/styles" Target="styles.xml"/><Relationship Id="rId6" Type="http://schemas.openxmlformats.org/officeDocument/2006/relationships/hyperlink" Target="https://base.garant.ru/70286210/68ac765473658577facf91a328024b29/" TargetMode="External"/><Relationship Id="rId15" Type="http://schemas.openxmlformats.org/officeDocument/2006/relationships/hyperlink" Target="https://base.garant.ru/198912/" TargetMode="External"/><Relationship Id="rId23" Type="http://schemas.openxmlformats.org/officeDocument/2006/relationships/hyperlink" Target="https://base.garant.ru/72022588/1853dc14f13eed3647cf02ac6d32fb4e/" TargetMode="External"/><Relationship Id="rId28" Type="http://schemas.openxmlformats.org/officeDocument/2006/relationships/hyperlink" Target="https://base.garant.ru/70286210/68ac765473658577facf91a328024b29/" TargetMode="External"/><Relationship Id="rId36" Type="http://schemas.openxmlformats.org/officeDocument/2006/relationships/hyperlink" Target="https://base.garant.ru/70286210/68ac765473658577facf91a328024b29/" TargetMode="External"/><Relationship Id="rId49" Type="http://schemas.openxmlformats.org/officeDocument/2006/relationships/hyperlink" Target="https://base.garant.ru/70286210/68ac765473658577facf91a328024b29/" TargetMode="External"/><Relationship Id="rId57" Type="http://schemas.openxmlformats.org/officeDocument/2006/relationships/hyperlink" Target="https://base.garant.ru/70286210/68ac765473658577facf91a328024b29/" TargetMode="External"/><Relationship Id="rId106" Type="http://schemas.openxmlformats.org/officeDocument/2006/relationships/hyperlink" Target="https://base.garant.ru/70286210/68ac765473658577facf91a328024b29/" TargetMode="External"/><Relationship Id="rId114" Type="http://schemas.openxmlformats.org/officeDocument/2006/relationships/hyperlink" Target="https://base.garant.ru/70836138/94b4c01cfbffd8012251c1567d0d0f95/" TargetMode="External"/><Relationship Id="rId119" Type="http://schemas.openxmlformats.org/officeDocument/2006/relationships/hyperlink" Target="https://base.garant.ru/71442972/c44f5a7b11146dcb93c3bdea9c424c12/" TargetMode="External"/><Relationship Id="rId10" Type="http://schemas.openxmlformats.org/officeDocument/2006/relationships/hyperlink" Target="https://base.garant.ru/70286210/68ac765473658577facf91a328024b29/" TargetMode="External"/><Relationship Id="rId31" Type="http://schemas.openxmlformats.org/officeDocument/2006/relationships/hyperlink" Target="https://base.garant.ru/70286210/68ac765473658577facf91a328024b29/" TargetMode="External"/><Relationship Id="rId44" Type="http://schemas.openxmlformats.org/officeDocument/2006/relationships/hyperlink" Target="https://base.garant.ru/70286210/68ac765473658577facf91a328024b29/" TargetMode="External"/><Relationship Id="rId52" Type="http://schemas.openxmlformats.org/officeDocument/2006/relationships/hyperlink" Target="https://base.garant.ru/70286210/68ac765473658577facf91a328024b29/" TargetMode="External"/><Relationship Id="rId60" Type="http://schemas.openxmlformats.org/officeDocument/2006/relationships/hyperlink" Target="https://base.garant.ru/70286210/68ac765473658577facf91a328024b29/" TargetMode="External"/><Relationship Id="rId65" Type="http://schemas.openxmlformats.org/officeDocument/2006/relationships/hyperlink" Target="https://base.garant.ru/70286210/68ac765473658577facf91a328024b29/" TargetMode="External"/><Relationship Id="rId73" Type="http://schemas.openxmlformats.org/officeDocument/2006/relationships/hyperlink" Target="https://base.garant.ru/57420941/846cba69c21c973c176621070b9eeed5/" TargetMode="External"/><Relationship Id="rId78" Type="http://schemas.openxmlformats.org/officeDocument/2006/relationships/hyperlink" Target="https://base.garant.ru/193208/b151c986b231bc1316e23d28f190c0f0/" TargetMode="External"/><Relationship Id="rId81" Type="http://schemas.openxmlformats.org/officeDocument/2006/relationships/hyperlink" Target="https://base.garant.ru/70286210/" TargetMode="External"/><Relationship Id="rId86" Type="http://schemas.openxmlformats.org/officeDocument/2006/relationships/image" Target="media/image3.png"/><Relationship Id="rId94" Type="http://schemas.openxmlformats.org/officeDocument/2006/relationships/image" Target="media/image11.png"/><Relationship Id="rId99" Type="http://schemas.openxmlformats.org/officeDocument/2006/relationships/image" Target="media/image16.png"/><Relationship Id="rId101" Type="http://schemas.openxmlformats.org/officeDocument/2006/relationships/image" Target="media/image18.png"/><Relationship Id="rId122" Type="http://schemas.openxmlformats.org/officeDocument/2006/relationships/hyperlink" Target="https://base.garant.ru/71442972/c44f5a7b11146dcb93c3bdea9c424c12/" TargetMode="External"/><Relationship Id="rId4" Type="http://schemas.openxmlformats.org/officeDocument/2006/relationships/hyperlink" Target="https://base.garant.ru/70286210/68ac765473658577facf91a328024b29/" TargetMode="External"/><Relationship Id="rId9" Type="http://schemas.openxmlformats.org/officeDocument/2006/relationships/hyperlink" Target="https://base.garant.ru/70286210/68ac765473658577facf91a328024b29/" TargetMode="External"/><Relationship Id="rId13" Type="http://schemas.openxmlformats.org/officeDocument/2006/relationships/hyperlink" Target="https://base.garant.ru/193897/" TargetMode="External"/><Relationship Id="rId18" Type="http://schemas.openxmlformats.org/officeDocument/2006/relationships/hyperlink" Target="https://base.garant.ru/55171715/" TargetMode="External"/><Relationship Id="rId39" Type="http://schemas.openxmlformats.org/officeDocument/2006/relationships/hyperlink" Target="https://base.garant.ru/57420941/846cba69c21c973c176621070b9eeed5/" TargetMode="External"/><Relationship Id="rId109" Type="http://schemas.openxmlformats.org/officeDocument/2006/relationships/hyperlink" Target="https://base.garant.ru/70286210/" TargetMode="External"/><Relationship Id="rId34" Type="http://schemas.openxmlformats.org/officeDocument/2006/relationships/hyperlink" Target="https://base.garant.ru/70286210/68ac765473658577facf91a328024b29/" TargetMode="External"/><Relationship Id="rId50" Type="http://schemas.openxmlformats.org/officeDocument/2006/relationships/hyperlink" Target="https://base.garant.ru/71218340/0f3230b61529c7024ad2667c29ffb17f/" TargetMode="External"/><Relationship Id="rId55" Type="http://schemas.openxmlformats.org/officeDocument/2006/relationships/hyperlink" Target="https://base.garant.ru/70286210/68ac765473658577facf91a328024b29/" TargetMode="External"/><Relationship Id="rId76" Type="http://schemas.openxmlformats.org/officeDocument/2006/relationships/hyperlink" Target="https://base.garant.ru/70286210/68ac765473658577facf91a328024b29/" TargetMode="External"/><Relationship Id="rId97" Type="http://schemas.openxmlformats.org/officeDocument/2006/relationships/image" Target="media/image14.png"/><Relationship Id="rId104" Type="http://schemas.openxmlformats.org/officeDocument/2006/relationships/hyperlink" Target="https://base.garant.ru/71606352/3a26544aa951dd1e4369e42ef4ed49aa/" TargetMode="External"/><Relationship Id="rId120" Type="http://schemas.openxmlformats.org/officeDocument/2006/relationships/hyperlink" Target="https://base.garant.ru/57416130/779a1f4cd12569359d72bb38a110ef34/" TargetMode="External"/><Relationship Id="rId125" Type="http://schemas.openxmlformats.org/officeDocument/2006/relationships/fontTable" Target="fontTable.xml"/><Relationship Id="rId7" Type="http://schemas.openxmlformats.org/officeDocument/2006/relationships/hyperlink" Target="https://base.garant.ru/70286210/68ac765473658577facf91a328024b29/" TargetMode="External"/><Relationship Id="rId71" Type="http://schemas.openxmlformats.org/officeDocument/2006/relationships/hyperlink" Target="https://base.garant.ru/70286210/" TargetMode="External"/><Relationship Id="rId92" Type="http://schemas.openxmlformats.org/officeDocument/2006/relationships/image" Target="media/image9.png"/><Relationship Id="rId2" Type="http://schemas.openxmlformats.org/officeDocument/2006/relationships/settings" Target="settings.xml"/><Relationship Id="rId29" Type="http://schemas.openxmlformats.org/officeDocument/2006/relationships/hyperlink" Target="https://base.garant.ru/70286210/" TargetMode="External"/><Relationship Id="rId24" Type="http://schemas.openxmlformats.org/officeDocument/2006/relationships/hyperlink" Target="https://base.garant.ru/193208/b151c986b231bc1316e23d28f190c0f0/" TargetMode="External"/><Relationship Id="rId40" Type="http://schemas.openxmlformats.org/officeDocument/2006/relationships/hyperlink" Target="https://base.garant.ru/70286210/68ac765473658577facf91a328024b29/" TargetMode="External"/><Relationship Id="rId45" Type="http://schemas.openxmlformats.org/officeDocument/2006/relationships/hyperlink" Target="https://base.garant.ru/70286210/68ac765473658577facf91a328024b29/" TargetMode="External"/><Relationship Id="rId66" Type="http://schemas.openxmlformats.org/officeDocument/2006/relationships/hyperlink" Target="https://base.garant.ru/72022588/1853dc14f13eed3647cf02ac6d32fb4e/" TargetMode="External"/><Relationship Id="rId87" Type="http://schemas.openxmlformats.org/officeDocument/2006/relationships/image" Target="media/image4.png"/><Relationship Id="rId110" Type="http://schemas.openxmlformats.org/officeDocument/2006/relationships/hyperlink" Target="https://base.garant.ru/71442972/c44f5a7b11146dcb93c3bdea9c424c12/" TargetMode="External"/><Relationship Id="rId115" Type="http://schemas.openxmlformats.org/officeDocument/2006/relationships/hyperlink" Target="https://base.garant.ru/57502735/42abb5a74c4370eb2537800e5eb99d8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28</Pages>
  <Words>9983</Words>
  <Characters>56908</Characters>
  <Application>Microsoft Office Word</Application>
  <DocSecurity>0</DocSecurity>
  <Lines>474</Lines>
  <Paragraphs>133</Paragraphs>
  <ScaleCrop>false</ScaleCrop>
  <Company>Reanimator Extreme Edition</Company>
  <LinksUpToDate>false</LinksUpToDate>
  <CharactersWithSpaces>66758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1</cp:revision>
  <dcterms:created xsi:type="dcterms:W3CDTF">2020-05-13T09:36:00Z</dcterms:created>
  <dcterms:modified xsi:type="dcterms:W3CDTF">2020-05-13T09:44:00Z</dcterms:modified>
</cp:coreProperties>
</file>