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F62DFF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F62DFF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DFF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F62DFF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F62DFF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F62DFF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F62DFF">
        <w:rPr>
          <w:rFonts w:ascii="Times New Roman" w:hAnsi="Times New Roman"/>
          <w:b/>
          <w:sz w:val="26"/>
          <w:szCs w:val="26"/>
          <w:lang w:val="en-US"/>
        </w:rPr>
        <w:t>I</w:t>
      </w:r>
      <w:r w:rsidR="00C31BA9">
        <w:rPr>
          <w:rFonts w:ascii="Times New Roman" w:hAnsi="Times New Roman"/>
          <w:b/>
          <w:sz w:val="26"/>
          <w:szCs w:val="26"/>
          <w:lang w:val="en-US"/>
        </w:rPr>
        <w:t>V</w:t>
      </w:r>
      <w:r w:rsidR="004C4EA5" w:rsidRPr="00F62DFF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0B197B" w:rsidRPr="00F62DFF">
        <w:rPr>
          <w:rFonts w:ascii="Times New Roman" w:hAnsi="Times New Roman"/>
          <w:b/>
          <w:sz w:val="26"/>
          <w:szCs w:val="26"/>
        </w:rPr>
        <w:t>201</w:t>
      </w:r>
      <w:r w:rsidR="004C4EA5" w:rsidRPr="00F62DFF">
        <w:rPr>
          <w:rFonts w:ascii="Times New Roman" w:hAnsi="Times New Roman"/>
          <w:b/>
          <w:sz w:val="26"/>
          <w:szCs w:val="26"/>
        </w:rPr>
        <w:t>9</w:t>
      </w:r>
      <w:r w:rsidR="00E31A16" w:rsidRPr="00F62DFF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F62DFF">
        <w:rPr>
          <w:rFonts w:ascii="Times New Roman" w:hAnsi="Times New Roman"/>
          <w:b/>
          <w:sz w:val="26"/>
          <w:szCs w:val="26"/>
        </w:rPr>
        <w:t>а</w:t>
      </w:r>
      <w:r w:rsidR="007F3625" w:rsidRPr="00F62DFF">
        <w:rPr>
          <w:rFonts w:ascii="Times New Roman" w:hAnsi="Times New Roman"/>
          <w:b/>
          <w:sz w:val="26"/>
          <w:szCs w:val="26"/>
        </w:rPr>
        <w:t>.</w:t>
      </w:r>
    </w:p>
    <w:p w:rsidR="00A02ADF" w:rsidRPr="00F62DFF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3E3E7F" w:rsidRPr="00F62DFF">
        <w:rPr>
          <w:rFonts w:ascii="Times New Roman" w:hAnsi="Times New Roman"/>
          <w:sz w:val="26"/>
          <w:szCs w:val="26"/>
        </w:rPr>
        <w:t xml:space="preserve">за </w:t>
      </w:r>
      <w:r w:rsidR="004C4EA5" w:rsidRPr="00F62DFF">
        <w:rPr>
          <w:rFonts w:ascii="Times New Roman" w:hAnsi="Times New Roman"/>
          <w:sz w:val="26"/>
          <w:szCs w:val="26"/>
        </w:rPr>
        <w:t xml:space="preserve">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C37D19">
        <w:rPr>
          <w:rFonts w:ascii="Times New Roman" w:hAnsi="Times New Roman"/>
          <w:sz w:val="26"/>
          <w:szCs w:val="26"/>
          <w:lang w:val="en-US"/>
        </w:rPr>
        <w:t>V</w:t>
      </w:r>
      <w:r w:rsidR="004C4EA5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27772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C1DCA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ше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аналогичного периода 201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248B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единиц, что на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больше чем в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аналогичном периоде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4C4EA5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D8133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3E3E7F" w:rsidRPr="00F62DF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>% 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74381" w:rsidRPr="00F62DF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37D19">
        <w:rPr>
          <w:rFonts w:ascii="Times New Roman" w:hAnsi="Times New Roman"/>
          <w:sz w:val="26"/>
          <w:szCs w:val="26"/>
          <w:lang w:val="en-US"/>
        </w:rPr>
        <w:t>V</w:t>
      </w:r>
      <w:r w:rsidR="00BE66D0" w:rsidRPr="00F62DFF">
        <w:rPr>
          <w:rFonts w:ascii="Times New Roman" w:hAnsi="Times New Roman"/>
          <w:sz w:val="26"/>
          <w:szCs w:val="26"/>
        </w:rPr>
        <w:t xml:space="preserve">  квартал 2019 года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278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F1F0A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или на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4,3</w:t>
      </w:r>
      <w:r w:rsidR="00CF285D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больше по сравнению 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аналогичными показателями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том числе:</w:t>
      </w:r>
    </w:p>
    <w:p w:rsidR="0047525B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42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4710DC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– или на 1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7% больше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F62DFF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40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0,</w:t>
      </w:r>
      <w:r w:rsidR="00C37D1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>больш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C37D19">
        <w:rPr>
          <w:rFonts w:ascii="Times New Roman" w:hAnsi="Times New Roman"/>
          <w:sz w:val="26"/>
          <w:szCs w:val="26"/>
        </w:rPr>
        <w:t>за</w:t>
      </w:r>
      <w:r w:rsidR="00C47AF3" w:rsidRPr="00F62DFF">
        <w:rPr>
          <w:rFonts w:ascii="Times New Roman" w:hAnsi="Times New Roman"/>
          <w:sz w:val="26"/>
          <w:szCs w:val="26"/>
        </w:rPr>
        <w:t xml:space="preserve"> </w:t>
      </w:r>
      <w:r w:rsidR="00C37D19">
        <w:rPr>
          <w:rFonts w:ascii="Times New Roman" w:hAnsi="Times New Roman"/>
          <w:sz w:val="26"/>
          <w:szCs w:val="26"/>
          <w:lang w:val="en-US"/>
        </w:rPr>
        <w:t>IV</w:t>
      </w:r>
      <w:r w:rsidR="00C47AF3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77438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миллиарда 811,5</w:t>
      </w:r>
      <w:r w:rsidR="00694121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65B0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>млн. рублей,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7525B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больше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BE74D0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средних предприятий составляет 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688,2</w:t>
      </w:r>
      <w:r w:rsidR="00C47AF3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E74D0"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4747BF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, с темпом роста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4,8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F62DFF">
        <w:rPr>
          <w:rFonts w:ascii="Times New Roman" w:eastAsia="Times New Roman" w:hAnsi="Times New Roman"/>
          <w:sz w:val="26"/>
          <w:szCs w:val="26"/>
          <w:lang w:eastAsia="ru-RU"/>
        </w:rPr>
        <w:t>%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F5C0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малых предприятий составляет 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4 миллиарда 123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C37D1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965B09" w:rsidRPr="00C37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млн. рублей</w:t>
      </w:r>
      <w:r w:rsidR="00965B09" w:rsidRPr="00F62DFF">
        <w:rPr>
          <w:rFonts w:ascii="Times New Roman" w:eastAsia="Times New Roman" w:hAnsi="Times New Roman"/>
          <w:sz w:val="26"/>
          <w:szCs w:val="26"/>
          <w:lang w:eastAsia="ru-RU"/>
        </w:rPr>
        <w:t>, с темпом роста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F62DFF">
        <w:rPr>
          <w:rFonts w:ascii="Times New Roman" w:eastAsia="Times New Roman" w:hAnsi="Times New Roman"/>
          <w:sz w:val="26"/>
          <w:szCs w:val="26"/>
          <w:lang w:eastAsia="ru-RU"/>
        </w:rPr>
        <w:t>4,8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% к уровню 201</w:t>
      </w:r>
      <w:r w:rsidR="00C47AF3" w:rsidRPr="00F62DF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BE66D0" w:rsidRPr="00F62DFF">
        <w:rPr>
          <w:rFonts w:ascii="Times New Roman" w:hAnsi="Times New Roman"/>
          <w:sz w:val="26"/>
          <w:szCs w:val="26"/>
        </w:rPr>
        <w:t xml:space="preserve">за  </w:t>
      </w:r>
      <w:r w:rsidR="003E3E7F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C37D19">
        <w:rPr>
          <w:rFonts w:ascii="Times New Roman" w:hAnsi="Times New Roman"/>
          <w:sz w:val="26"/>
          <w:szCs w:val="26"/>
          <w:lang w:val="en-US"/>
        </w:rPr>
        <w:t>V</w:t>
      </w:r>
      <w:r w:rsidR="00BE66D0" w:rsidRPr="00F62DFF">
        <w:rPr>
          <w:rFonts w:ascii="Times New Roman" w:hAnsi="Times New Roman"/>
          <w:sz w:val="26"/>
          <w:szCs w:val="26"/>
        </w:rPr>
        <w:t xml:space="preserve">  квартал 2019 </w:t>
      </w:r>
      <w:r w:rsidR="00C37D19">
        <w:rPr>
          <w:rFonts w:ascii="Times New Roman" w:hAnsi="Times New Roman"/>
          <w:sz w:val="26"/>
          <w:szCs w:val="26"/>
        </w:rPr>
        <w:t>–</w:t>
      </w:r>
      <w:r w:rsidR="00D9447D">
        <w:rPr>
          <w:rFonts w:ascii="Times New Roman" w:hAnsi="Times New Roman"/>
          <w:sz w:val="26"/>
          <w:szCs w:val="26"/>
        </w:rPr>
        <w:t xml:space="preserve"> </w:t>
      </w:r>
      <w:r w:rsidR="00774381" w:rsidRPr="00F62DFF">
        <w:rPr>
          <w:rFonts w:ascii="Times New Roman" w:hAnsi="Times New Roman"/>
          <w:b/>
          <w:sz w:val="26"/>
          <w:szCs w:val="26"/>
        </w:rPr>
        <w:t>1</w:t>
      </w:r>
      <w:r w:rsidR="00C37D19">
        <w:rPr>
          <w:rFonts w:ascii="Times New Roman" w:hAnsi="Times New Roman"/>
          <w:b/>
          <w:sz w:val="26"/>
          <w:szCs w:val="26"/>
        </w:rPr>
        <w:t>65,4</w:t>
      </w:r>
      <w:r w:rsidR="00BE66D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88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C37D19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9730D1">
        <w:rPr>
          <w:rFonts w:ascii="Times New Roman" w:eastAsia="Times New Roman" w:hAnsi="Times New Roman"/>
          <w:b/>
          <w:sz w:val="26"/>
          <w:szCs w:val="26"/>
          <w:lang w:eastAsia="ru-RU"/>
        </w:rPr>
        <w:t>76</w:t>
      </w:r>
      <w:r w:rsidR="008B2049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>,5</w:t>
      </w:r>
      <w:r w:rsidR="003E3E7F" w:rsidRPr="00F62D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F62DFF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695089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 на 2017 – 2021</w:t>
      </w:r>
      <w:r w:rsidR="00C5234C" w:rsidRPr="00F62DF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годы».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>Данная п</w:t>
      </w:r>
      <w:r w:rsidR="00C31BA9">
        <w:rPr>
          <w:rStyle w:val="FontStyle12"/>
        </w:rPr>
        <w:t>одпрограмма в 2019 году включала</w:t>
      </w:r>
      <w:r w:rsidRPr="00F62DFF">
        <w:rPr>
          <w:rStyle w:val="FontStyle12"/>
        </w:rPr>
        <w:t xml:space="preserve"> в се</w:t>
      </w:r>
      <w:r w:rsidR="009730D1">
        <w:rPr>
          <w:rStyle w:val="FontStyle12"/>
        </w:rPr>
        <w:t>бя 24 мероприятия, в том числе 3</w:t>
      </w:r>
      <w:r w:rsidRPr="00F62DFF">
        <w:rPr>
          <w:rStyle w:val="FontStyle12"/>
        </w:rPr>
        <w:t xml:space="preserve"> мероприятия требующих фин</w:t>
      </w:r>
      <w:r w:rsidR="009730D1">
        <w:rPr>
          <w:rStyle w:val="FontStyle12"/>
        </w:rPr>
        <w:t xml:space="preserve">ансирование на общую сумму </w:t>
      </w:r>
      <w:r w:rsidR="009730D1">
        <w:rPr>
          <w:rFonts w:eastAsia="Times New Roman"/>
          <w:sz w:val="26"/>
          <w:szCs w:val="26"/>
        </w:rPr>
        <w:t xml:space="preserve">491 </w:t>
      </w:r>
      <w:r w:rsidR="009730D1" w:rsidRPr="00626378">
        <w:rPr>
          <w:rFonts w:eastAsia="Times New Roman"/>
          <w:sz w:val="26"/>
          <w:szCs w:val="26"/>
        </w:rPr>
        <w:t>6</w:t>
      </w:r>
      <w:r w:rsidR="009730D1">
        <w:rPr>
          <w:rFonts w:eastAsia="Times New Roman"/>
          <w:sz w:val="26"/>
          <w:szCs w:val="26"/>
        </w:rPr>
        <w:t>00</w:t>
      </w:r>
      <w:r w:rsidR="009730D1" w:rsidRPr="00626378">
        <w:rPr>
          <w:rFonts w:eastAsia="Times New Roman"/>
          <w:sz w:val="26"/>
          <w:szCs w:val="26"/>
        </w:rPr>
        <w:t xml:space="preserve"> </w:t>
      </w:r>
      <w:r w:rsidRPr="00F62DFF">
        <w:rPr>
          <w:rStyle w:val="FontStyle12"/>
        </w:rPr>
        <w:t xml:space="preserve">тысяч рублей, из которых </w:t>
      </w:r>
      <w:r w:rsidR="009730D1">
        <w:rPr>
          <w:rStyle w:val="FontStyle12"/>
        </w:rPr>
        <w:t>реализовано 491 600 тысяч рублей (100</w:t>
      </w:r>
      <w:r w:rsidRPr="00F62DFF">
        <w:rPr>
          <w:rStyle w:val="FontStyle12"/>
        </w:rPr>
        <w:t xml:space="preserve">% средств, предусмотренных подпрограммой) в частности </w:t>
      </w:r>
      <w:proofErr w:type="gramStart"/>
      <w:r w:rsidRPr="00F62DFF">
        <w:rPr>
          <w:rStyle w:val="FontStyle12"/>
        </w:rPr>
        <w:t>на</w:t>
      </w:r>
      <w:proofErr w:type="gramEnd"/>
      <w:r w:rsidRPr="00F62DFF">
        <w:rPr>
          <w:rStyle w:val="FontStyle12"/>
        </w:rPr>
        <w:t>: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2019 году одним из основных мероприятий стало работа на территории муниципального образования Успенский район муниципального центра поддержки предпринимател</w:t>
      </w:r>
      <w:r w:rsidR="009730D1">
        <w:rPr>
          <w:rStyle w:val="FontStyle12"/>
        </w:rPr>
        <w:t>ьства с суммой финансирования 129,5</w:t>
      </w:r>
      <w:r w:rsidRPr="00F62DFF">
        <w:rPr>
          <w:rStyle w:val="FontStyle12"/>
        </w:rPr>
        <w:t xml:space="preserve"> тысяч рублей.  В период за </w:t>
      </w:r>
      <w:r w:rsidR="009730D1">
        <w:rPr>
          <w:rStyle w:val="FontStyle12"/>
        </w:rPr>
        <w:t>2019 год</w:t>
      </w:r>
      <w:r w:rsidRPr="00F62DFF">
        <w:rPr>
          <w:rStyle w:val="FontStyle12"/>
        </w:rPr>
        <w:t xml:space="preserve"> данным центром на безвозмездной основе, за счет средств бюджета муниципального образования Успенский район, пре</w:t>
      </w:r>
      <w:r w:rsidR="009730D1">
        <w:rPr>
          <w:rStyle w:val="FontStyle12"/>
        </w:rPr>
        <w:t>дпринимателям района оказано 185 услуг (выполнение мероприятия – 100</w:t>
      </w:r>
      <w:r w:rsidRPr="00F62DFF">
        <w:rPr>
          <w:rStyle w:val="FontStyle12"/>
        </w:rPr>
        <w:t xml:space="preserve">%). </w:t>
      </w:r>
    </w:p>
    <w:p w:rsidR="0015312C" w:rsidRPr="00F62DFF" w:rsidRDefault="0015312C" w:rsidP="0015312C">
      <w:pPr>
        <w:pStyle w:val="Style8"/>
        <w:widowControl/>
        <w:ind w:firstLine="708"/>
        <w:jc w:val="both"/>
        <w:rPr>
          <w:rStyle w:val="FontStyle12"/>
        </w:rPr>
      </w:pPr>
      <w:r w:rsidRPr="00F62DFF">
        <w:rPr>
          <w:rStyle w:val="FontStyle12"/>
        </w:rPr>
        <w:t xml:space="preserve">- </w:t>
      </w:r>
      <w:r w:rsidRPr="00F62DFF">
        <w:rPr>
          <w:sz w:val="26"/>
          <w:szCs w:val="26"/>
        </w:rPr>
        <w:t>организацию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F62DFF">
        <w:rPr>
          <w:rStyle w:val="FontStyle12"/>
        </w:rPr>
        <w:t>. На данные мероприятия программой п</w:t>
      </w:r>
      <w:r w:rsidR="009730D1">
        <w:rPr>
          <w:rStyle w:val="FontStyle12"/>
        </w:rPr>
        <w:t xml:space="preserve">редусмотрено в 2019 году – </w:t>
      </w:r>
      <w:r w:rsidR="009730D1">
        <w:rPr>
          <w:rFonts w:eastAsia="Times New Roman"/>
          <w:color w:val="000000" w:themeColor="text1"/>
          <w:sz w:val="26"/>
          <w:szCs w:val="26"/>
        </w:rPr>
        <w:t xml:space="preserve">327 </w:t>
      </w:r>
      <w:r w:rsidR="009730D1" w:rsidRPr="00626378">
        <w:rPr>
          <w:rFonts w:eastAsia="Times New Roman"/>
          <w:color w:val="000000" w:themeColor="text1"/>
          <w:sz w:val="26"/>
          <w:szCs w:val="26"/>
        </w:rPr>
        <w:t>1</w:t>
      </w:r>
      <w:r w:rsidR="009730D1">
        <w:rPr>
          <w:rFonts w:eastAsia="Times New Roman"/>
          <w:color w:val="000000" w:themeColor="text1"/>
          <w:sz w:val="26"/>
          <w:szCs w:val="26"/>
        </w:rPr>
        <w:t>00</w:t>
      </w:r>
      <w:r w:rsidR="009730D1" w:rsidRPr="00626378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F62DFF">
        <w:rPr>
          <w:rStyle w:val="FontStyle12"/>
        </w:rPr>
        <w:t xml:space="preserve"> </w:t>
      </w:r>
      <w:r w:rsidRPr="00F62DFF">
        <w:rPr>
          <w:sz w:val="26"/>
          <w:szCs w:val="26"/>
        </w:rPr>
        <w:t xml:space="preserve">тысяч </w:t>
      </w:r>
      <w:r w:rsidRPr="00F62DFF">
        <w:rPr>
          <w:sz w:val="26"/>
          <w:szCs w:val="26"/>
        </w:rPr>
        <w:lastRenderedPageBreak/>
        <w:t>рублей</w:t>
      </w:r>
      <w:r w:rsidRPr="00F62DFF">
        <w:rPr>
          <w:rStyle w:val="FontStyle12"/>
        </w:rPr>
        <w:t>, из которых исполнено ме</w:t>
      </w:r>
      <w:r w:rsidR="009730D1">
        <w:rPr>
          <w:rStyle w:val="FontStyle12"/>
        </w:rPr>
        <w:t xml:space="preserve">роприятий на общую сумму </w:t>
      </w:r>
      <w:r w:rsidR="009730D1">
        <w:rPr>
          <w:rFonts w:eastAsia="Times New Roman"/>
          <w:color w:val="000000" w:themeColor="text1"/>
          <w:sz w:val="26"/>
          <w:szCs w:val="26"/>
        </w:rPr>
        <w:t xml:space="preserve">327 </w:t>
      </w:r>
      <w:r w:rsidR="009730D1" w:rsidRPr="00626378">
        <w:rPr>
          <w:rFonts w:eastAsia="Times New Roman"/>
          <w:color w:val="000000" w:themeColor="text1"/>
          <w:sz w:val="26"/>
          <w:szCs w:val="26"/>
        </w:rPr>
        <w:t>1</w:t>
      </w:r>
      <w:r w:rsidR="009730D1">
        <w:rPr>
          <w:rFonts w:eastAsia="Times New Roman"/>
          <w:color w:val="000000" w:themeColor="text1"/>
          <w:sz w:val="26"/>
          <w:szCs w:val="26"/>
        </w:rPr>
        <w:t>00</w:t>
      </w:r>
      <w:r w:rsidR="009730D1" w:rsidRPr="00626378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F62DFF">
        <w:rPr>
          <w:rStyle w:val="FontStyle12"/>
        </w:rPr>
        <w:t xml:space="preserve"> тысяч рублей</w:t>
      </w:r>
      <w:r w:rsidR="009730D1">
        <w:rPr>
          <w:rStyle w:val="FontStyle12"/>
        </w:rPr>
        <w:t xml:space="preserve"> (выполнение мероприятия – 100%)</w:t>
      </w:r>
      <w:r w:rsidRPr="00F62DFF">
        <w:rPr>
          <w:rStyle w:val="FontStyle12"/>
        </w:rPr>
        <w:t>.</w:t>
      </w:r>
    </w:p>
    <w:p w:rsidR="00E31A16" w:rsidRPr="009730D1" w:rsidRDefault="0015312C" w:rsidP="009730D1">
      <w:pPr>
        <w:pStyle w:val="Style8"/>
        <w:widowControl/>
        <w:ind w:firstLine="708"/>
        <w:jc w:val="both"/>
        <w:rPr>
          <w:sz w:val="26"/>
          <w:szCs w:val="26"/>
        </w:rPr>
      </w:pPr>
      <w:r w:rsidRPr="00F62DFF">
        <w:rPr>
          <w:rStyle w:val="FontStyle12"/>
        </w:rPr>
        <w:t xml:space="preserve">-        организацию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предусмотрено - 35,0 тысяч рублей, мероприятие за период </w:t>
      </w:r>
      <w:r w:rsidR="009730D1">
        <w:rPr>
          <w:rStyle w:val="FontStyle12"/>
        </w:rPr>
        <w:t>2019 год</w:t>
      </w:r>
      <w:r w:rsidRPr="00F62DFF">
        <w:rPr>
          <w:rStyle w:val="FontStyle12"/>
        </w:rPr>
        <w:t xml:space="preserve"> исполнено со 100% результатом.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F62DFF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F8009C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9730D1">
        <w:rPr>
          <w:rFonts w:ascii="Times New Roman" w:hAnsi="Times New Roman"/>
          <w:sz w:val="26"/>
          <w:szCs w:val="26"/>
          <w:lang w:val="en-US"/>
        </w:rPr>
        <w:t>V</w:t>
      </w:r>
      <w:r w:rsidR="009918A5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F62DFF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F62DFF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60F07" w:rsidRPr="00F62DF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9447D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BB7458" w:rsidRPr="00F62DFF" w:rsidRDefault="00C51F6D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730D1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9730D1" w:rsidRPr="00AA44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37030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F62DFF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30D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730D1" w:rsidRPr="00AA442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F62DF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F62DF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F62DFF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A442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B2049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207066" w:rsidRPr="00F62DFF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AA442E" w:rsidRPr="00AA442E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A442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F62DF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AA442E" w:rsidRPr="00AA442E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8A0397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F62DFF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 xml:space="preserve">- </w:t>
      </w:r>
      <w:r w:rsidR="00C31BA9">
        <w:rPr>
          <w:rFonts w:ascii="Times New Roman" w:eastAsia="Times New Roman" w:hAnsi="Times New Roman"/>
          <w:sz w:val="26"/>
          <w:szCs w:val="26"/>
        </w:rPr>
        <w:t>30 обращений</w:t>
      </w:r>
      <w:r w:rsidR="002C6F47" w:rsidRPr="00F62DFF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F62DFF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  <w:lang w:eastAsia="ru-RU"/>
        </w:rPr>
        <w:t>- з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а  </w:t>
      </w:r>
      <w:r w:rsidR="00B370AA" w:rsidRPr="00F62DFF">
        <w:rPr>
          <w:rFonts w:ascii="Times New Roman" w:hAnsi="Times New Roman"/>
          <w:sz w:val="26"/>
          <w:szCs w:val="26"/>
          <w:lang w:val="en-US"/>
        </w:rPr>
        <w:t>I</w:t>
      </w:r>
      <w:r w:rsidR="00AA442E">
        <w:rPr>
          <w:rFonts w:ascii="Times New Roman" w:hAnsi="Times New Roman"/>
          <w:sz w:val="26"/>
          <w:szCs w:val="26"/>
          <w:lang w:val="en-US"/>
        </w:rPr>
        <w:t>V</w:t>
      </w:r>
      <w:r w:rsidR="00E45F4E" w:rsidRPr="00F62DFF">
        <w:rPr>
          <w:rFonts w:ascii="Times New Roman" w:hAnsi="Times New Roman"/>
          <w:sz w:val="26"/>
          <w:szCs w:val="26"/>
        </w:rPr>
        <w:t xml:space="preserve"> квартал 2019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F62DFF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F62DFF">
        <w:rPr>
          <w:rFonts w:ascii="Times New Roman" w:eastAsia="Times New Roman" w:hAnsi="Times New Roman"/>
          <w:sz w:val="26"/>
          <w:szCs w:val="26"/>
        </w:rPr>
        <w:t>о</w:t>
      </w:r>
      <w:r w:rsidR="00C31BA9">
        <w:rPr>
          <w:rFonts w:ascii="Times New Roman" w:eastAsia="Times New Roman" w:hAnsi="Times New Roman"/>
          <w:sz w:val="26"/>
          <w:szCs w:val="26"/>
        </w:rPr>
        <w:t xml:space="preserve"> 8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F62DFF">
        <w:rPr>
          <w:rFonts w:ascii="Times New Roman" w:eastAsia="Times New Roman" w:hAnsi="Times New Roman"/>
          <w:sz w:val="26"/>
          <w:szCs w:val="26"/>
        </w:rPr>
        <w:t>звон</w:t>
      </w:r>
      <w:r w:rsidR="00D37030" w:rsidRPr="00F62DFF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F62DFF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F62DFF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F62DF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F62DFF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за  </w:t>
      </w:r>
      <w:r w:rsidR="00C31BA9">
        <w:rPr>
          <w:rFonts w:ascii="Times New Roman" w:hAnsi="Times New Roman"/>
          <w:sz w:val="26"/>
          <w:szCs w:val="26"/>
          <w:lang w:val="en-US"/>
        </w:rPr>
        <w:t>IV</w:t>
      </w:r>
      <w:r w:rsidR="00E45F4E" w:rsidRPr="00F62DFF">
        <w:rPr>
          <w:rFonts w:ascii="Times New Roman" w:hAnsi="Times New Roman"/>
          <w:sz w:val="26"/>
          <w:szCs w:val="26"/>
        </w:rPr>
        <w:t xml:space="preserve">  квартал 2019 года</w:t>
      </w:r>
      <w:r w:rsidR="00E45F4E" w:rsidRPr="00F62D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2DFF">
        <w:rPr>
          <w:rFonts w:ascii="Times New Roman" w:eastAsia="Times New Roman" w:hAnsi="Times New Roman"/>
          <w:sz w:val="26"/>
          <w:szCs w:val="26"/>
        </w:rPr>
        <w:t>год являлось:</w:t>
      </w:r>
    </w:p>
    <w:p w:rsidR="00833613" w:rsidRPr="00F62DFF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F62DFF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F62DFF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F62DFF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F62DFF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F62DFF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F62DFF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F62DFF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A3C63"/>
    <w:rsid w:val="003A7FF4"/>
    <w:rsid w:val="003B5EAB"/>
    <w:rsid w:val="003E3E7F"/>
    <w:rsid w:val="003E5042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E3CB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74381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5C00"/>
    <w:rsid w:val="008050C2"/>
    <w:rsid w:val="00833613"/>
    <w:rsid w:val="00834354"/>
    <w:rsid w:val="008A0397"/>
    <w:rsid w:val="008B2049"/>
    <w:rsid w:val="008B275D"/>
    <w:rsid w:val="008C7EE0"/>
    <w:rsid w:val="009377FF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66D0"/>
    <w:rsid w:val="00BE74D0"/>
    <w:rsid w:val="00BF743A"/>
    <w:rsid w:val="00C05A55"/>
    <w:rsid w:val="00C105FF"/>
    <w:rsid w:val="00C31BA9"/>
    <w:rsid w:val="00C349E4"/>
    <w:rsid w:val="00C35E1D"/>
    <w:rsid w:val="00C37D19"/>
    <w:rsid w:val="00C45114"/>
    <w:rsid w:val="00C47AF3"/>
    <w:rsid w:val="00C51F6D"/>
    <w:rsid w:val="00C5234C"/>
    <w:rsid w:val="00C52B6A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F2A6-CE26-4ED5-90CE-D27A768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120</cp:revision>
  <cp:lastPrinted>2020-01-29T12:12:00Z</cp:lastPrinted>
  <dcterms:created xsi:type="dcterms:W3CDTF">2014-01-16T12:17:00Z</dcterms:created>
  <dcterms:modified xsi:type="dcterms:W3CDTF">2020-01-29T12:14:00Z</dcterms:modified>
</cp:coreProperties>
</file>